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b w:val="0"/>
          <w:i w:val="0"/>
          <w:color w:val="000000"/>
          <w:sz w:val="32"/>
          <w:szCs w:val="32"/>
          <w:highlight w:val="none"/>
          <w:lang w:val="en-US" w:eastAsia="zh-CN"/>
        </w:rPr>
      </w:pPr>
      <w:bookmarkStart w:id="0" w:name="_GoBack"/>
      <w:r>
        <w:rPr>
          <w:rFonts w:hint="default" w:ascii="Times New Roman" w:hAnsi="Times New Roman" w:eastAsia="方正黑体_GBK" w:cs="Times New Roman"/>
          <w:b w:val="0"/>
          <w:i w:val="0"/>
          <w:color w:val="000000"/>
          <w:sz w:val="32"/>
          <w:szCs w:val="32"/>
          <w:highlight w:val="none"/>
          <w:lang w:val="en-US" w:eastAsia="zh-CN"/>
        </w:rPr>
        <w:t>附件6</w:t>
      </w:r>
    </w:p>
    <w:p>
      <w:pPr>
        <w:jc w:val="center"/>
        <w:outlineLvl w:val="0"/>
        <w:rPr>
          <w:rFonts w:hint="default" w:ascii="Times New Roman" w:hAnsi="Times New Roman" w:eastAsia="方正小标宋_GBK" w:cs="Times New Roman"/>
          <w:b/>
          <w:bCs/>
          <w:color w:val="000000"/>
          <w:kern w:val="0"/>
          <w:sz w:val="36"/>
          <w:szCs w:val="36"/>
          <w:highlight w:val="none"/>
        </w:rPr>
      </w:pPr>
    </w:p>
    <w:p>
      <w:pPr>
        <w:jc w:val="center"/>
        <w:outlineLvl w:val="0"/>
        <w:rPr>
          <w:rFonts w:hint="default" w:ascii="Times New Roman" w:hAnsi="Times New Roman" w:eastAsia="方正小标宋_GBK" w:cs="Times New Roman"/>
          <w:b/>
          <w:bCs/>
          <w:color w:val="000000"/>
          <w:kern w:val="0"/>
          <w:sz w:val="36"/>
          <w:szCs w:val="36"/>
          <w:highlight w:val="none"/>
        </w:rPr>
      </w:pPr>
      <w:r>
        <w:rPr>
          <w:rFonts w:hint="default" w:ascii="Times New Roman" w:hAnsi="Times New Roman" w:eastAsia="方正小标宋_GBK" w:cs="Times New Roman"/>
          <w:b w:val="0"/>
          <w:bCs w:val="0"/>
          <w:color w:val="000000"/>
          <w:kern w:val="0"/>
          <w:sz w:val="40"/>
          <w:szCs w:val="40"/>
          <w:highlight w:val="none"/>
        </w:rPr>
        <w:t>职业教育示范性虚拟仿真实训基地项目</w:t>
      </w:r>
    </w:p>
    <w:p>
      <w:pPr>
        <w:jc w:val="left"/>
        <w:rPr>
          <w:rFonts w:hint="default" w:ascii="Times New Roman" w:hAnsi="Times New Roman" w:eastAsia="方正黑体_GBK" w:cs="Times New Roman"/>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一、建设单位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职业教育示范性虚拟仿真实训基地（以下简称虚仿基地）的建设单位为独立设置的职业学校（含中等职业学校、高职专科学校、本科层次职业学校）。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val="en-US" w:eastAsia="zh-CN"/>
        </w:rPr>
        <w:t>二</w:t>
      </w:r>
      <w:r>
        <w:rPr>
          <w:rFonts w:hint="default" w:ascii="Times New Roman" w:hAnsi="Times New Roman" w:eastAsia="方正黑体_GBK" w:cs="Times New Roman"/>
          <w:sz w:val="32"/>
          <w:szCs w:val="32"/>
          <w:lang w:eastAsia="zh-CN"/>
        </w:rPr>
        <w:t>、基本条件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具备较好的实训条件。拥有较为充足的实训场地和一定规模的虚拟仿真实训资源、设施设备，能满足虚仿实训教学实施需要。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具备较强的教学科研团队。教学科研团队熟悉生产一线岗位实际需求，能将虚拟仿真等信息技术有效应用于教学全过程。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具备良好的虚仿技术应用基础。已在实训课程中开展虚仿教学改革探索，面向学生开展了一学期以上的虚拟仿真实训教学，且效果较好。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具备规范的管理运行机制。有丰富的项目管理经验，相关工作机制健全，能合理规划虚仿基地建设，并提供充分的政策和资金保障。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val="en-US" w:eastAsia="zh-CN"/>
        </w:rPr>
        <w:t>三</w:t>
      </w:r>
      <w:r>
        <w:rPr>
          <w:rFonts w:hint="default" w:ascii="Times New Roman" w:hAnsi="Times New Roman" w:eastAsia="方正黑体_GBK" w:cs="Times New Roman"/>
          <w:sz w:val="32"/>
          <w:szCs w:val="32"/>
          <w:lang w:eastAsia="zh-CN"/>
        </w:rPr>
        <w:t>、建设任务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虚仿基地以学校为基本单元开展建设，布局可集中、可分散，服务一个或多个专业（群），旨在通过虚拟现实、人工智能、数字孪生、物联网、大数据等新一代信息技术解决实训教学过程中的“三高三难”问题，提高专业实训教学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加强虚拟仿真实训基础设施建设。对现有实训教学场所进行功能升级、环境改造，因地制宜建设与实际岗位操作情景对接的虚拟仿真实训教学场所，配备实训教学必需的设施设备。建设虚仿实训教学管理及资源共享平台，提供资源承载、共享、使用服务，与校本大数据中心对接，实现数据采集、互联互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开发虚拟仿真教学资源。应用虚拟现实、人工智能、数字孪生、物联网、大数据等信息技术自主开发或校企合作开发各类虚拟仿真实训资源。资源建设与使用应与实际岗位技能和操作标准流程对接、与专业人才培养方案和职业培训方案对接、与实习实训对接，覆盖专业核心课程实训教学中“三高三难”关键技能点，三年年均更新率不低于10%。提倡建设单位自主开发拥有完全自主知识产权的虚拟仿真实训资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推动专业实训课程创新与重构。校企合作推动虚仿技术与专业实训教学有机融合，共同丰富教学内容、拓展实践领域，建设虚仿实训课程，修订实训课程标准、实训指导书、教学评价标准等。开展虚仿环境下的实训教学方法改革，创新自主学习、探究学习、协作学习等模式，提升实训教学质量，重构虚实结合的实训新生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打造虚拟仿真实训教学科研团队。校企合作组建专兼结合、信息素养高的虚拟仿真实训教学科研团队（以下简称团队）。开展虚拟现实、人工智能、数字孪生、物联网、大数据等信息技术应用和教学能力、技术技能提升培训，增强团队的信息化素养和教科研能力。建立健全激励机制，引导团队围绕数字化转型、真实生产和实训教学需要，开展纵横向课题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构建共建共享共用机制。根据区域重点产业数字化转型需求，以院校为主导，探索校校合作、校企合作、校地合作共建虚仿基地。推动虚仿资源接入国家或省级职业教育智慧教育平台，实现更大范围资源共享。充分利用虚仿基地资源，面向社会开展岗位培训、继续教育、科普、竞赛等服务，扩大虚仿基地影响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四、监测指标</w:t>
      </w:r>
    </w:p>
    <w:p>
      <w:pPr>
        <w:pStyle w:val="3"/>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主要监测指标包括建设情况、应用情况、示范特色三大类。</w:t>
      </w:r>
    </w:p>
    <w:p>
      <w:pPr>
        <w:pStyle w:val="3"/>
        <w:rPr>
          <w:rFonts w:hint="default" w:ascii="Times New Roman" w:hAnsi="Times New Roman" w:eastAsia="方正仿宋_GBK" w:cs="Times New Roman"/>
          <w:kern w:val="2"/>
          <w:sz w:val="32"/>
          <w:szCs w:val="24"/>
          <w:highlight w:val="none"/>
          <w:lang w:val="en-US" w:eastAsia="zh-CN" w:bidi="ar-SA"/>
        </w:rPr>
      </w:pPr>
      <w:r>
        <w:rPr>
          <w:rFonts w:hint="default" w:ascii="Times New Roman" w:hAnsi="Times New Roman" w:eastAsia="方正仿宋_GBK" w:cs="Times New Roman"/>
          <w:kern w:val="2"/>
          <w:sz w:val="32"/>
          <w:szCs w:val="32"/>
          <w:lang w:val="en-US" w:eastAsia="zh-CN" w:bidi="ar-SA"/>
        </w:rPr>
        <w:t>1.建设情况主要考核项目建设资金执行（含预算支出执行率等）、管理平台建设（含管理平台规范建设情况等）、虚仿教学资源开发（含资源更新率等）、虚拟仿真实训教学科研团队建设情况（含参加虚拟仿真教学专题培训等）和建设成效（含任务完成度等</w:t>
      </w:r>
      <w:r>
        <w:rPr>
          <w:rFonts w:hint="default" w:ascii="Times New Roman" w:hAnsi="Times New Roman" w:eastAsia="方正仿宋_GBK" w:cs="Times New Roman"/>
          <w:kern w:val="2"/>
          <w:sz w:val="32"/>
          <w:szCs w:val="24"/>
          <w:highlight w:val="none"/>
          <w:lang w:val="en-US" w:eastAsia="zh-CN" w:bidi="ar-SA"/>
        </w:rPr>
        <w:t>）五项。</w:t>
      </w:r>
    </w:p>
    <w:p>
      <w:pPr>
        <w:pStyle w:val="3"/>
        <w:rPr>
          <w:rFonts w:hint="default" w:ascii="Times New Roman" w:hAnsi="Times New Roman" w:eastAsia="方正仿宋_GBK" w:cs="Times New Roman"/>
          <w:kern w:val="2"/>
          <w:sz w:val="32"/>
          <w:szCs w:val="24"/>
          <w:highlight w:val="none"/>
          <w:lang w:val="en-US" w:eastAsia="zh-CN" w:bidi="ar-SA"/>
        </w:rPr>
      </w:pPr>
      <w:r>
        <w:rPr>
          <w:rFonts w:hint="default" w:ascii="Times New Roman" w:hAnsi="Times New Roman" w:eastAsia="方正仿宋_GBK" w:cs="Times New Roman"/>
          <w:kern w:val="2"/>
          <w:sz w:val="32"/>
          <w:szCs w:val="24"/>
          <w:highlight w:val="none"/>
          <w:lang w:val="en-US" w:eastAsia="zh-CN" w:bidi="ar-SA"/>
        </w:rPr>
        <w:t>2.应用情况主要考核人才培养成效（含结合虚拟仿真技术优化专业人才培养方案、虚仿基地服务学生考取技能证书情况等）、社会服务成效（含利用虚仿基地开展社会培训成效等）、课程共享使用（含虚拟仿真课程开放共享服务人数等）三项。</w:t>
      </w:r>
    </w:p>
    <w:p>
      <w:pPr>
        <w:pStyle w:val="3"/>
        <w:rPr>
          <w:rFonts w:hint="default" w:ascii="Times New Roman" w:hAnsi="Times New Roman" w:eastAsia="方正仿宋_GBK" w:cs="Times New Roman"/>
          <w:kern w:val="2"/>
          <w:sz w:val="32"/>
          <w:szCs w:val="24"/>
          <w:highlight w:val="none"/>
          <w:lang w:val="en-US" w:eastAsia="zh-CN" w:bidi="ar-SA"/>
        </w:rPr>
      </w:pPr>
      <w:r>
        <w:rPr>
          <w:rFonts w:hint="default" w:ascii="Times New Roman" w:hAnsi="Times New Roman" w:eastAsia="方正仿宋_GBK" w:cs="Times New Roman"/>
          <w:kern w:val="2"/>
          <w:sz w:val="32"/>
          <w:szCs w:val="24"/>
          <w:highlight w:val="none"/>
          <w:lang w:val="en-US" w:eastAsia="zh-CN" w:bidi="ar-SA"/>
        </w:rPr>
        <w:t>3.示范特色为自选指标，主要考核各建设单位典型经验和成效。</w:t>
      </w:r>
    </w:p>
    <w:p>
      <w:pPr>
        <w:spacing w:line="560" w:lineRule="exact"/>
        <w:ind w:firstLine="640" w:firstLineChars="200"/>
        <w:rPr>
          <w:rFonts w:hint="default" w:ascii="Times New Roman" w:hAnsi="Times New Roman" w:eastAsia="方正黑体_GBK" w:cs="Times New Roman"/>
          <w:color w:val="000000"/>
          <w:sz w:val="32"/>
          <w:szCs w:val="32"/>
          <w:highlight w:val="none"/>
          <w:lang w:val="en-US" w:eastAsia="zh-Hans"/>
        </w:rPr>
      </w:pPr>
      <w:r>
        <w:rPr>
          <w:rFonts w:hint="default" w:ascii="Times New Roman" w:hAnsi="Times New Roman" w:eastAsia="方正黑体_GBK" w:cs="Times New Roman"/>
          <w:color w:val="000000"/>
          <w:sz w:val="32"/>
          <w:szCs w:val="32"/>
          <w:highlight w:val="none"/>
          <w:lang w:val="en-US" w:eastAsia="zh-CN"/>
        </w:rPr>
        <w:t>五</w:t>
      </w:r>
      <w:r>
        <w:rPr>
          <w:rFonts w:hint="default" w:ascii="Times New Roman" w:hAnsi="Times New Roman" w:eastAsia="方正黑体_GBK" w:cs="Times New Roman"/>
          <w:color w:val="000000"/>
          <w:sz w:val="32"/>
          <w:szCs w:val="32"/>
          <w:highlight w:val="none"/>
          <w:lang w:val="en-US" w:eastAsia="zh-Hans"/>
        </w:rPr>
        <w:t>、申报限额</w:t>
      </w:r>
    </w:p>
    <w:p>
      <w:pPr>
        <w:pStyle w:val="3"/>
        <w:rPr>
          <w:rFonts w:hint="default" w:ascii="Times New Roman" w:hAnsi="Times New Roman" w:cs="Times New Roman"/>
          <w:highlight w:val="none"/>
        </w:rPr>
      </w:pPr>
      <w:r>
        <w:rPr>
          <w:rFonts w:hint="default" w:ascii="Times New Roman" w:hAnsi="Times New Roman" w:eastAsia="方正仿宋_GBK" w:cs="Times New Roman"/>
          <w:color w:val="000000"/>
          <w:sz w:val="32"/>
          <w:szCs w:val="32"/>
          <w:highlight w:val="none"/>
          <w:lang w:val="en-US" w:eastAsia="zh-CN"/>
        </w:rPr>
        <w:t>各市教育行政部门</w:t>
      </w:r>
      <w:r>
        <w:rPr>
          <w:rFonts w:hint="default" w:ascii="Times New Roman" w:hAnsi="Times New Roman" w:eastAsia="方正仿宋_GBK" w:cs="Times New Roman"/>
          <w:color w:val="000000"/>
          <w:sz w:val="32"/>
          <w:szCs w:val="32"/>
          <w:highlight w:val="none"/>
          <w:lang w:val="en-US" w:eastAsia="zh-Hans"/>
        </w:rPr>
        <w:t>负责</w:t>
      </w:r>
      <w:r>
        <w:rPr>
          <w:rFonts w:hint="default" w:ascii="Times New Roman" w:hAnsi="Times New Roman" w:eastAsia="方正仿宋_GBK" w:cs="Times New Roman"/>
          <w:color w:val="000000"/>
          <w:sz w:val="32"/>
          <w:szCs w:val="32"/>
          <w:highlight w:val="none"/>
          <w:lang w:val="en-US" w:eastAsia="zh-CN"/>
        </w:rPr>
        <w:t>本地区中等职业学校虚仿基地的推荐申报工作，原则上</w:t>
      </w:r>
      <w:r>
        <w:rPr>
          <w:rFonts w:hint="default" w:ascii="Times New Roman" w:hAnsi="Times New Roman" w:eastAsia="方正仿宋_GBK" w:cs="Times New Roman"/>
          <w:color w:val="000000"/>
          <w:sz w:val="32"/>
          <w:szCs w:val="32"/>
          <w:highlight w:val="none"/>
          <w:lang w:val="en-US" w:eastAsia="zh-Hans"/>
        </w:rPr>
        <w:t>各</w:t>
      </w:r>
      <w:r>
        <w:rPr>
          <w:rFonts w:hint="default" w:ascii="Times New Roman" w:hAnsi="Times New Roman" w:eastAsia="方正仿宋_GBK" w:cs="Times New Roman"/>
          <w:color w:val="000000"/>
          <w:sz w:val="32"/>
          <w:szCs w:val="32"/>
          <w:highlight w:val="none"/>
          <w:lang w:val="en-US" w:eastAsia="zh-CN"/>
        </w:rPr>
        <w:t>市教育行政部门推荐总数</w:t>
      </w:r>
      <w:r>
        <w:rPr>
          <w:rFonts w:hint="default" w:ascii="Times New Roman" w:hAnsi="Times New Roman" w:eastAsia="方正仿宋_GBK" w:cs="Times New Roman"/>
          <w:color w:val="000000"/>
          <w:sz w:val="32"/>
          <w:szCs w:val="32"/>
          <w:highlight w:val="none"/>
          <w:lang w:val="en-US" w:eastAsia="zh-Hans"/>
        </w:rPr>
        <w:t>不超过</w:t>
      </w:r>
      <w:r>
        <w:rPr>
          <w:rFonts w:hint="default" w:ascii="Times New Roman" w:hAnsi="Times New Roman" w:eastAsia="方正仿宋_GBK" w:cs="Times New Roman"/>
          <w:color w:val="000000"/>
          <w:sz w:val="32"/>
          <w:szCs w:val="32"/>
          <w:highlight w:val="none"/>
          <w:lang w:val="en-US" w:eastAsia="zh-CN"/>
        </w:rPr>
        <w:t>2</w:t>
      </w:r>
      <w:r>
        <w:rPr>
          <w:rFonts w:hint="default" w:ascii="Times New Roman" w:hAnsi="Times New Roman" w:eastAsia="方正仿宋_GBK" w:cs="Times New Roman"/>
          <w:color w:val="000000"/>
          <w:sz w:val="32"/>
          <w:szCs w:val="32"/>
          <w:highlight w:val="none"/>
          <w:lang w:val="en-US" w:eastAsia="zh-Hans"/>
        </w:rPr>
        <w:t>项</w:t>
      </w:r>
      <w:r>
        <w:rPr>
          <w:rFonts w:hint="default" w:ascii="Times New Roman" w:hAnsi="Times New Roman" w:eastAsia="方正仿宋_GBK" w:cs="Times New Roman"/>
          <w:color w:val="000000"/>
          <w:sz w:val="32"/>
          <w:szCs w:val="32"/>
          <w:highlight w:val="none"/>
          <w:lang w:val="en-US" w:eastAsia="zh-CN"/>
        </w:rPr>
        <w:t>；高等职业院校</w:t>
      </w:r>
      <w:r>
        <w:rPr>
          <w:rFonts w:hint="default" w:ascii="Times New Roman" w:hAnsi="Times New Roman" w:eastAsia="方正仿宋_GBK" w:cs="Times New Roman"/>
          <w:color w:val="000000"/>
          <w:sz w:val="32"/>
          <w:szCs w:val="32"/>
          <w:highlight w:val="none"/>
          <w:lang w:val="en-US" w:eastAsia="zh-Hans"/>
        </w:rPr>
        <w:t>实践中心</w:t>
      </w:r>
      <w:r>
        <w:rPr>
          <w:rFonts w:hint="default" w:ascii="Times New Roman" w:hAnsi="Times New Roman" w:eastAsia="方正仿宋_GBK" w:cs="Times New Roman"/>
          <w:color w:val="000000"/>
          <w:sz w:val="32"/>
          <w:szCs w:val="32"/>
          <w:highlight w:val="none"/>
          <w:lang w:val="en-US" w:eastAsia="zh-CN"/>
        </w:rPr>
        <w:t>直接向省教育厅申报，每所高职院校可申报1</w:t>
      </w:r>
      <w:r>
        <w:rPr>
          <w:rFonts w:hint="default" w:ascii="Times New Roman" w:hAnsi="Times New Roman" w:eastAsia="方正仿宋_GBK" w:cs="Times New Roman"/>
          <w:color w:val="000000"/>
          <w:sz w:val="32"/>
          <w:szCs w:val="32"/>
          <w:highlight w:val="none"/>
          <w:lang w:val="en-US" w:eastAsia="zh-Hans"/>
        </w:rPr>
        <w:t>项</w:t>
      </w:r>
      <w:r>
        <w:rPr>
          <w:rFonts w:hint="default" w:ascii="Times New Roman" w:hAnsi="Times New Roman" w:eastAsia="方正仿宋_GBK" w:cs="Times New Roman"/>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val="en-US" w:eastAsia="zh-CN"/>
        </w:rPr>
        <w:t>六</w:t>
      </w:r>
      <w:r>
        <w:rPr>
          <w:rFonts w:hint="default" w:ascii="Times New Roman" w:hAnsi="Times New Roman" w:eastAsia="方正黑体_GBK" w:cs="Times New Roman"/>
          <w:sz w:val="32"/>
          <w:szCs w:val="32"/>
          <w:lang w:eastAsia="zh-CN"/>
        </w:rPr>
        <w:t>、</w:t>
      </w:r>
      <w:r>
        <w:rPr>
          <w:rFonts w:hint="default" w:ascii="Times New Roman" w:hAnsi="Times New Roman" w:eastAsia="方正黑体_GBK" w:cs="Times New Roman"/>
          <w:sz w:val="32"/>
          <w:szCs w:val="32"/>
          <w:lang w:val="en-US" w:eastAsia="zh-CN"/>
        </w:rPr>
        <w:t>工作</w:t>
      </w:r>
      <w:r>
        <w:rPr>
          <w:rFonts w:hint="default" w:ascii="Times New Roman" w:hAnsi="Times New Roman" w:eastAsia="方正黑体_GBK" w:cs="Times New Roman"/>
          <w:sz w:val="32"/>
          <w:szCs w:val="32"/>
          <w:lang w:eastAsia="zh-CN"/>
        </w:rPr>
        <w:t>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注册申报。建设单位对照虚仿基地基础条件、建设任务，在“现代职业教育体系改革管理公共信息服务平台”（网址：http://zj.chinaafse.cn/，以下简称“管理平台”）进行账号注册，并在“职业教育示范性虚拟仿真实训基地”模块填写信息数据、上传相关佐证材料，形成《职业教育示范性虚拟仿真实训基地建设任务书》（详见附件）。注册填报时间：2023年8月11日—8月31日；2024年以后每年的1月1日—8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市、校推荐遴选。各地各校，按照“择优选择、宁缺毋滥”原则，遴选建设基础好、应用范围广、具有鲜明特色的单位，加盖建设单位或市级行政部门公章后，推荐申报省级实践中心。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省级组织审核。省教育厅将根据《职业教育示范性虚拟仿真实训基地项目建设说明》组织专家对各地各校申报项目进行审核，遴选省级职业教育示范性虚拟仿真实训基地项目（作为2023年省级质量工程立项项目，同质量工程一起下文），并择优推荐至教育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学校持续更新。按照建用同步原则，对照职业教育示范性虚拟仿真实训基地项目建设内容及要求，持续更新、不断完善，绩效数据采集时间：2023年起每年11月1日—12月15日。建设单位应及时登录管理平台查看有关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省级管理监测。省教育厅将根据《职业教育示范性虚拟仿真实训基地项目建设说明》检测指标对省级及以上职业教育示范性虚拟仿真实训基地项目实施动态管理、跟踪监测。</w:t>
      </w:r>
    </w:p>
    <w:p>
      <w:pPr>
        <w:ind w:firstLine="640" w:firstLineChars="200"/>
        <w:jc w:val="left"/>
        <w:rPr>
          <w:rFonts w:hint="default" w:ascii="Times New Roman" w:hAnsi="Times New Roman" w:cs="Times New Roman"/>
          <w:color w:val="000000"/>
          <w:szCs w:val="32"/>
          <w:highlight w:val="none"/>
        </w:rPr>
      </w:pPr>
      <w:r>
        <w:rPr>
          <w:rStyle w:val="8"/>
          <w:rFonts w:hint="default" w:ascii="Times New Roman" w:hAnsi="Times New Roman" w:eastAsia="方正黑体_GBK" w:cs="Times New Roman"/>
          <w:b w:val="0"/>
          <w:bCs/>
          <w:color w:val="auto"/>
          <w:sz w:val="32"/>
          <w:szCs w:val="32"/>
          <w:highlight w:val="none"/>
          <w:lang w:val="en-US" w:eastAsia="zh-CN"/>
        </w:rPr>
        <w:t>七</w:t>
      </w:r>
      <w:r>
        <w:rPr>
          <w:rStyle w:val="8"/>
          <w:rFonts w:hint="default" w:ascii="Times New Roman" w:hAnsi="Times New Roman" w:eastAsia="方正黑体_GBK" w:cs="Times New Roman"/>
          <w:b w:val="0"/>
          <w:bCs/>
          <w:color w:val="auto"/>
          <w:sz w:val="32"/>
          <w:szCs w:val="32"/>
          <w:highlight w:val="none"/>
        </w:rPr>
        <w:t>、</w:t>
      </w:r>
      <w:r>
        <w:rPr>
          <w:rStyle w:val="8"/>
          <w:rFonts w:hint="default" w:ascii="Times New Roman" w:hAnsi="Times New Roman" w:eastAsia="方正黑体_GBK" w:cs="Times New Roman"/>
          <w:b w:val="0"/>
          <w:bCs/>
          <w:color w:val="auto"/>
          <w:sz w:val="32"/>
          <w:szCs w:val="32"/>
          <w:highlight w:val="none"/>
          <w:lang w:val="en-US" w:eastAsia="zh-CN"/>
        </w:rPr>
        <w:t>相关要求</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cs="Times New Roman"/>
          <w:color w:val="000000"/>
          <w:sz w:val="32"/>
          <w:szCs w:val="32"/>
          <w:highlight w:val="none"/>
          <w:lang w:val="en-US" w:eastAsia="zh-CN"/>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职业教育示范性虚拟仿真实训基地建设任务书</w:t>
      </w:r>
      <w:r>
        <w:rPr>
          <w:rFonts w:hint="default" w:ascii="Times New Roman" w:hAnsi="Times New Roman" w:eastAsia="方正仿宋_GBK" w:cs="Times New Roman"/>
          <w:sz w:val="32"/>
          <w:szCs w:val="32"/>
          <w:lang w:val="en-US" w:eastAsia="zh-CN"/>
        </w:rPr>
        <w:t>》等相关</w:t>
      </w:r>
      <w:r>
        <w:rPr>
          <w:rFonts w:hint="default" w:ascii="Times New Roman" w:hAnsi="Times New Roman" w:eastAsia="方正仿宋_GBK" w:cs="Times New Roman"/>
          <w:color w:val="000000"/>
          <w:sz w:val="32"/>
          <w:szCs w:val="32"/>
          <w:highlight w:val="none"/>
          <w:lang w:val="en-US" w:eastAsia="zh-CN"/>
        </w:rPr>
        <w:t>附件材料在平台自行下载（网址：</w:t>
      </w:r>
      <w:r>
        <w:rPr>
          <w:rFonts w:hint="default" w:ascii="Times New Roman" w:hAnsi="Times New Roman" w:eastAsia="方正仿宋_GBK" w:cs="Times New Roman"/>
          <w:color w:val="auto"/>
          <w:sz w:val="32"/>
          <w:szCs w:val="32"/>
          <w:highlight w:val="none"/>
        </w:rPr>
        <w:fldChar w:fldCharType="begin"/>
      </w:r>
      <w:r>
        <w:rPr>
          <w:rFonts w:hint="default" w:ascii="Times New Roman" w:hAnsi="Times New Roman" w:eastAsia="方正仿宋_GBK" w:cs="Times New Roman"/>
          <w:color w:val="auto"/>
          <w:sz w:val="32"/>
          <w:szCs w:val="32"/>
          <w:highlight w:val="none"/>
        </w:rPr>
        <w:instrText xml:space="preserve"> HYPERLINK "http://zj.chinaafse.cn/）。" </w:instrText>
      </w:r>
      <w:r>
        <w:rPr>
          <w:rFonts w:hint="default" w:ascii="Times New Roman" w:hAnsi="Times New Roman" w:eastAsia="方正仿宋_GBK" w:cs="Times New Roman"/>
          <w:color w:val="auto"/>
          <w:sz w:val="32"/>
          <w:szCs w:val="32"/>
          <w:highlight w:val="none"/>
        </w:rPr>
        <w:fldChar w:fldCharType="separate"/>
      </w:r>
      <w:r>
        <w:rPr>
          <w:rStyle w:val="9"/>
          <w:rFonts w:hint="default" w:ascii="Times New Roman" w:hAnsi="Times New Roman" w:eastAsia="方正仿宋_GBK" w:cs="Times New Roman"/>
          <w:sz w:val="32"/>
          <w:szCs w:val="32"/>
          <w:highlight w:val="none"/>
        </w:rPr>
        <w:t>http://zj.chinaafse.cn/</w:t>
      </w:r>
      <w:r>
        <w:rPr>
          <w:rStyle w:val="9"/>
          <w:rFonts w:hint="default" w:ascii="Times New Roman" w:hAnsi="Times New Roman" w:eastAsia="方正仿宋_GBK" w:cs="Times New Roman"/>
          <w:color w:val="000000"/>
          <w:sz w:val="32"/>
          <w:szCs w:val="32"/>
          <w:highlight w:val="none"/>
          <w:lang w:val="en-US" w:eastAsia="zh-CN"/>
        </w:rPr>
        <w:t>）。</w:t>
      </w:r>
      <w:r>
        <w:rPr>
          <w:rFonts w:hint="default" w:ascii="Times New Roman" w:hAnsi="Times New Roman" w:eastAsia="方正仿宋_GBK" w:cs="Times New Roman"/>
          <w:color w:val="auto"/>
          <w:sz w:val="32"/>
          <w:szCs w:val="32"/>
          <w:highlight w:val="none"/>
        </w:rPr>
        <w:fldChar w:fldCharType="end"/>
      </w:r>
    </w:p>
    <w:p>
      <w:pPr>
        <w:pStyle w:val="3"/>
        <w:rPr>
          <w:rFonts w:hint="default" w:ascii="Times New Roman" w:hAnsi="Times New Roman" w:cs="Times New Roman"/>
          <w:highlight w:val="none"/>
          <w:lang w:val="en-US" w:eastAsia="zh-CN"/>
        </w:rPr>
      </w:pPr>
      <w:r>
        <w:rPr>
          <w:rFonts w:hint="default" w:ascii="Times New Roman" w:hAnsi="Times New Roman" w:eastAsia="方正仿宋_GBK" w:cs="Times New Roman"/>
          <w:color w:val="000000"/>
          <w:kern w:val="2"/>
          <w:sz w:val="32"/>
          <w:szCs w:val="32"/>
          <w:highlight w:val="none"/>
          <w:lang w:val="en-US" w:eastAsia="zh-CN" w:bidi="ar-SA"/>
        </w:rPr>
        <w:t>2.8个国家级职业教育示范性虚拟仿真实训基地培育项目和已纳入教育部高等学校科学研究发展中心监测范围的</w:t>
      </w:r>
      <w:r>
        <w:rPr>
          <w:rFonts w:hint="default" w:ascii="Times New Roman" w:hAnsi="Times New Roman" w:eastAsia="方正仿宋_GBK" w:cs="Times New Roman"/>
          <w:color w:val="auto"/>
          <w:kern w:val="2"/>
          <w:sz w:val="32"/>
          <w:szCs w:val="32"/>
          <w:highlight w:val="none"/>
          <w:lang w:val="en-US" w:eastAsia="zh-CN" w:bidi="ar-SA"/>
        </w:rPr>
        <w:t>12</w:t>
      </w:r>
      <w:r>
        <w:rPr>
          <w:rFonts w:hint="default" w:ascii="Times New Roman" w:hAnsi="Times New Roman" w:eastAsia="方正仿宋_GBK" w:cs="Times New Roman"/>
          <w:color w:val="000000"/>
          <w:kern w:val="2"/>
          <w:sz w:val="32"/>
          <w:szCs w:val="32"/>
          <w:highlight w:val="none"/>
          <w:lang w:val="en-US" w:eastAsia="zh-CN" w:bidi="ar-SA"/>
        </w:rPr>
        <w:t>个省级职业教育示范性虚拟仿真实训基地项目按照本次建设要求重新填报任务书。</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cs="Times New Roman"/>
          <w:color w:val="000000"/>
          <w:sz w:val="32"/>
          <w:szCs w:val="32"/>
          <w:highlight w:val="none"/>
          <w:lang w:val="en-US" w:eastAsia="zh-CN"/>
        </w:rPr>
        <w:t>3.</w:t>
      </w:r>
      <w:r>
        <w:rPr>
          <w:rFonts w:hint="default" w:ascii="Times New Roman" w:hAnsi="Times New Roman" w:eastAsia="方正仿宋_GBK" w:cs="Times New Roman"/>
          <w:color w:val="000000"/>
          <w:sz w:val="32"/>
          <w:szCs w:val="32"/>
          <w:highlight w:val="none"/>
          <w:lang w:val="en-US" w:eastAsia="zh-CN"/>
        </w:rPr>
        <w:t>各</w:t>
      </w:r>
      <w:r>
        <w:rPr>
          <w:rFonts w:hint="default" w:ascii="Times New Roman" w:hAnsi="Times New Roman" w:eastAsia="方正仿宋_GBK" w:cs="Times New Roman"/>
          <w:sz w:val="32"/>
          <w:szCs w:val="32"/>
          <w:lang w:val="en-US" w:eastAsia="zh-CN"/>
        </w:rPr>
        <w:t>申报单位于2023年8月20日前将盖章版《</w:t>
      </w:r>
      <w:r>
        <w:rPr>
          <w:rFonts w:hint="default" w:ascii="Times New Roman" w:hAnsi="Times New Roman" w:eastAsia="方正仿宋_GBK" w:cs="Times New Roman"/>
          <w:sz w:val="32"/>
          <w:szCs w:val="32"/>
        </w:rPr>
        <w:t>职业教育示范性虚拟仿真实训基地建设任务书</w:t>
      </w:r>
      <w:r>
        <w:rPr>
          <w:rFonts w:hint="default" w:ascii="Times New Roman" w:hAnsi="Times New Roman" w:eastAsia="方正仿宋_GBK" w:cs="Times New Roman"/>
          <w:sz w:val="32"/>
          <w:szCs w:val="32"/>
          <w:lang w:val="en-US" w:eastAsia="zh-CN"/>
        </w:rPr>
        <w:t>》以“xx市/校</w:t>
      </w:r>
      <w:r>
        <w:rPr>
          <w:rFonts w:hint="default" w:ascii="Times New Roman" w:hAnsi="Times New Roman" w:eastAsia="方正仿宋_GBK" w:cs="Times New Roman"/>
          <w:sz w:val="32"/>
          <w:szCs w:val="32"/>
        </w:rPr>
        <w:t>职业教育示范性虚拟仿真实训基地建设任务书</w:t>
      </w:r>
      <w:r>
        <w:rPr>
          <w:rFonts w:hint="default" w:ascii="Times New Roman" w:hAnsi="Times New Roman" w:eastAsia="方正仿宋_GBK" w:cs="Times New Roman"/>
          <w:sz w:val="32"/>
          <w:szCs w:val="32"/>
          <w:lang w:val="en-US" w:eastAsia="zh-CN"/>
        </w:rPr>
        <w:t>”文件命名，发送至联系人电子邮箱。</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eastAsia="方正仿宋_GBK" w:cs="Times New Roman"/>
          <w:color w:val="000000"/>
          <w:sz w:val="32"/>
          <w:szCs w:val="32"/>
          <w:highlight w:val="none"/>
          <w:lang w:val="en-US" w:eastAsia="zh-CN"/>
        </w:rPr>
        <w:t xml:space="preserve">联 系 </w:t>
      </w:r>
      <w:r>
        <w:rPr>
          <w:rFonts w:hint="default" w:ascii="Times New Roman" w:hAnsi="Times New Roman" w:eastAsia="方正仿宋_GBK" w:cs="Times New Roman"/>
          <w:sz w:val="32"/>
          <w:szCs w:val="32"/>
          <w:lang w:val="en-US" w:eastAsia="zh-CN"/>
        </w:rPr>
        <w:t>人：胡计虎</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方正仿宋_GBK" w:cs="Times New Roman"/>
          <w:color w:val="000000"/>
          <w:sz w:val="32"/>
          <w:szCs w:val="32"/>
          <w:highlight w:val="none"/>
          <w:lang w:eastAsia="zh-Hans"/>
        </w:rPr>
      </w:pPr>
      <w:r>
        <w:rPr>
          <w:rFonts w:hint="default" w:ascii="Times New Roman" w:hAnsi="Times New Roman" w:eastAsia="方正仿宋_GBK" w:cs="Times New Roman"/>
          <w:color w:val="000000"/>
          <w:sz w:val="32"/>
          <w:szCs w:val="32"/>
          <w:highlight w:val="none"/>
          <w:lang w:val="en-US" w:eastAsia="zh-Hans"/>
        </w:rPr>
        <w:t>联系电话：</w:t>
      </w:r>
      <w:r>
        <w:rPr>
          <w:rFonts w:hint="default" w:ascii="Times New Roman" w:hAnsi="Times New Roman" w:eastAsia="方正仿宋_GBK" w:cs="Times New Roman"/>
          <w:color w:val="000000"/>
          <w:sz w:val="32"/>
          <w:szCs w:val="32"/>
          <w:highlight w:val="none"/>
          <w:lang w:eastAsia="zh-Hans"/>
        </w:rPr>
        <w:t>0551-62815925</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eastAsia="方正仿宋_GBK" w:cs="Times New Roman"/>
          <w:color w:val="000000"/>
          <w:sz w:val="32"/>
          <w:szCs w:val="32"/>
          <w:highlight w:val="none"/>
          <w:lang w:val="en-US" w:eastAsia="zh-CN"/>
        </w:rPr>
        <w:t>联系人邮箱：</w:t>
      </w:r>
      <w:r>
        <w:rPr>
          <w:rFonts w:hint="default" w:ascii="Times New Roman" w:hAnsi="Times New Roman" w:cs="Times New Roman"/>
          <w:color w:val="000000"/>
          <w:sz w:val="32"/>
          <w:szCs w:val="32"/>
          <w:highlight w:val="none"/>
          <w:lang w:val="en-US" w:eastAsia="zh-CN"/>
        </w:rPr>
        <w:t>hujihu</w:t>
      </w:r>
      <w:r>
        <w:rPr>
          <w:rFonts w:hint="default" w:ascii="Times New Roman" w:hAnsi="Times New Roman" w:eastAsia="方正仿宋_GBK" w:cs="Times New Roman"/>
          <w:color w:val="000000"/>
          <w:sz w:val="32"/>
          <w:szCs w:val="32"/>
          <w:highlight w:val="none"/>
          <w:lang w:val="en-US" w:eastAsia="zh-CN"/>
        </w:rPr>
        <w:t>@126.com</w:t>
      </w:r>
    </w:p>
    <w:p>
      <w:pPr>
        <w:rPr>
          <w:rFonts w:hint="default" w:ascii="Times New Roman" w:hAnsi="Times New Roman" w:cs="Times New Roma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mMGIxYjY0NTk4M2ZlYWEyZjlkZDkyOGQ0YmNmNWEifQ=="/>
  </w:docVars>
  <w:rsids>
    <w:rsidRoot w:val="00000000"/>
    <w:rsid w:val="0A4F63FF"/>
    <w:rsid w:val="427C4F8F"/>
    <w:rsid w:val="57FB6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ind w:firstLine="800"/>
    </w:pPr>
  </w:style>
  <w:style w:type="paragraph" w:styleId="3">
    <w:name w:val="Body Text First Indent 2"/>
    <w:basedOn w:val="4"/>
    <w:next w:val="5"/>
    <w:unhideWhenUsed/>
    <w:qFormat/>
    <w:uiPriority w:val="99"/>
    <w:pPr>
      <w:ind w:firstLine="420"/>
    </w:pPr>
  </w:style>
  <w:style w:type="paragraph" w:styleId="4">
    <w:name w:val="Body Text Indent"/>
    <w:basedOn w:val="1"/>
    <w:next w:val="1"/>
    <w:qFormat/>
    <w:uiPriority w:val="0"/>
    <w:pPr>
      <w:spacing w:line="360" w:lineRule="auto"/>
      <w:ind w:firstLine="560" w:firstLineChars="200"/>
    </w:pPr>
    <w:rPr>
      <w:rFonts w:ascii="仿宋_GB2312" w:hAnsi="宋体" w:eastAsia="仿宋_GB2312"/>
      <w:bCs/>
      <w:sz w:val="28"/>
      <w:szCs w:val="28"/>
    </w:rPr>
  </w:style>
  <w:style w:type="paragraph" w:styleId="5">
    <w:name w:val="Body Text First Indent"/>
    <w:basedOn w:val="2"/>
    <w:next w:val="3"/>
    <w:unhideWhenUsed/>
    <w:qFormat/>
    <w:uiPriority w:val="99"/>
    <w:pPr>
      <w:ind w:firstLine="640"/>
    </w:pPr>
  </w:style>
  <w:style w:type="character" w:styleId="8">
    <w:name w:val="Strong"/>
    <w:basedOn w:val="7"/>
    <w:unhideWhenUsed/>
    <w:qFormat/>
    <w:uiPriority w:val="99"/>
    <w:rPr>
      <w:rFonts w:hint="default"/>
      <w:b/>
      <w:sz w:val="24"/>
      <w:szCs w:val="24"/>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2365</Words>
  <Characters>2481</Characters>
  <Lines>0</Lines>
  <Paragraphs>0</Paragraphs>
  <TotalTime>0</TotalTime>
  <ScaleCrop>false</ScaleCrop>
  <LinksUpToDate>false</LinksUpToDate>
  <CharactersWithSpaces>2483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2023-08-13T15:40:00Z</dcterms:created>
  <dc:creator>redwolf</dc:creator>
  <cp:lastModifiedBy>詹生琪</cp:lastModifiedBy>
  <dcterms:modified xsi:type="dcterms:W3CDTF">2023-08-14T01:09:58Z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06A05EB5FEFC4D268248194F1A712FD0_12</vt:lpwstr>
  </property>
</Properties>
</file>