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附件7</w:t>
      </w:r>
    </w:p>
    <w:p>
      <w:pPr>
        <w:spacing w:line="560" w:lineRule="exact"/>
        <w:ind w:firstLine="880" w:firstLineChars="200"/>
        <w:jc w:val="both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Hans"/>
        </w:rPr>
        <w:t>安徽省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  <w:t>职业教育一流核心课程</w:t>
      </w:r>
    </w:p>
    <w:p>
      <w:pPr>
        <w:spacing w:line="560" w:lineRule="exact"/>
        <w:jc w:val="center"/>
        <w:rPr>
          <w:rFonts w:hint="default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  <w:t>建设指南</w:t>
      </w:r>
    </w:p>
    <w:p>
      <w:pPr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建设项目</w:t>
      </w:r>
    </w:p>
    <w:p>
      <w:pPr>
        <w:spacing w:line="560" w:lineRule="exact"/>
        <w:ind w:firstLine="640" w:firstLineChars="200"/>
        <w:rPr>
          <w:rFonts w:hint="default"/>
          <w:lang w:val="en-US"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围绕服务现代化产业体系重点领域需要，结合量大面广专业建设基础，支持各地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各校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优先在先进制造业、现代服务业、现代农业等领域，重点建设课程设计和教学内容贴近企业生产实际，融入新方法、新技术、新工艺、新标准的一流专业核心课程，建设范围包括在线课程和线下课程。</w:t>
      </w:r>
    </w:p>
    <w:p>
      <w:pPr>
        <w:spacing w:line="560" w:lineRule="exact"/>
        <w:ind w:firstLine="640" w:firstLineChars="200"/>
        <w:rPr>
          <w:rFonts w:hint="default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二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推荐条件</w:t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（一）在线课程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Hans"/>
        </w:rPr>
        <w:t>申报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条件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1.课程应为2023年省级职业教育在线精品课程。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2.课程性质为专业核心课程。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3.课程负责人应具有高级专业技术职务，课程师资团队应包含相关专业领域专家、一线教师、行业企业技术人员等。</w:t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（二）线下课程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Hans"/>
        </w:rPr>
        <w:t>申报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条件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1.课程属于专业核心课程，具有完整的课程标准和教案。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2.课程设计科学，教学目标清晰，内容符合政治性、科学性、先进性、适用性、规范性要求，体现职教特色。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3.课程至少已完成两（学）期教学实践，教学效果较好。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4.教学团队结构合理，师德师风优，教学能力强，团队总人数原则上不超过4人。</w:t>
      </w:r>
    </w:p>
    <w:p>
      <w:pPr>
        <w:spacing w:line="560" w:lineRule="exact"/>
        <w:ind w:firstLine="640" w:firstLineChars="200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5.课程负责人应具有高级专业技术职务，同一课程负责人牵头的课程限推荐1门。</w:t>
      </w:r>
    </w:p>
    <w:p>
      <w:pPr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三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、申报限额</w:t>
      </w:r>
    </w:p>
    <w:p>
      <w:pPr>
        <w:spacing w:line="560" w:lineRule="exact"/>
        <w:ind w:firstLine="643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1.在线课程。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2023年职业教育国家在线精品课程遴选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开始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后另行通知。</w:t>
      </w:r>
    </w:p>
    <w:p>
      <w:pPr>
        <w:spacing w:line="560" w:lineRule="exact"/>
        <w:ind w:firstLine="643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2.线下课程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教育行政部门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（广德、宿松并入宣城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、安庆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市申报）负责本地区中等职业学校（含省属中专)一流课程的推荐申报工作，原则上每个市可以推荐4门。各高等职业院校直接向省教育厅申报，从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安徽省“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质量工程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项目中已结项的线下课程中遴选认定。中高职一体化（5年制高职）课程根据实际情况归入中职或高职类。</w:t>
      </w:r>
    </w:p>
    <w:p>
      <w:pPr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四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建设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流程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（一）</w:t>
      </w:r>
      <w:r>
        <w:rPr>
          <w:rFonts w:hint="eastAsia" w:ascii="方正楷体_GBK" w:hAnsi="方正楷体_GBK" w:eastAsia="方正楷体_GBK" w:cs="方正楷体_GBK"/>
          <w:color w:val="000000"/>
          <w:kern w:val="0"/>
          <w:sz w:val="32"/>
          <w:szCs w:val="32"/>
          <w:lang w:val="en-US" w:eastAsia="zh-CN" w:bidi="ar"/>
        </w:rPr>
        <w:t>市、校推荐遴选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</w:rPr>
        <w:t>教育行政部门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val="en-US" w:eastAsia="zh-CN"/>
        </w:rPr>
        <w:t>高职院校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根据推荐条件和建设标准，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遴选建设基础好、适应教学需求、应用效果佳的课程推荐申报。拟推荐的课程需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公示后方可在网络推荐平台中填写推荐书、提交相关证明材料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（中职学校申报书需加盖地市教育行政部门公章）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。平台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材料提交时间：2023年8月10日—9月12日。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0"/>
          <w:sz w:val="32"/>
          <w:szCs w:val="32"/>
          <w:lang w:val="en-US" w:eastAsia="zh-CN" w:bidi="ar"/>
        </w:rPr>
        <w:t>（二）省级组织审核。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省教育厅将组织专家对各地各校申报项目进行审核，并择优推荐至教育部。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黑体_GBK" w:hAnsi="方正黑体_GBK" w:eastAsia="方正黑体_GBK" w:cs="方正黑体_GBK"/>
          <w:i w:val="0"/>
          <w:iCs w:val="0"/>
          <w:caps w:val="0"/>
          <w:color w:val="4B4B4B"/>
          <w:spacing w:val="0"/>
          <w:sz w:val="32"/>
          <w:szCs w:val="32"/>
          <w:shd w:val="clear" w:fill="F8F8F8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0"/>
          <w:sz w:val="32"/>
          <w:szCs w:val="32"/>
          <w:lang w:val="en-US" w:eastAsia="zh-CN" w:bidi="ar"/>
        </w:rPr>
        <w:t>（三）省级管理监测。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省教育厅将对认定课程进行宣传、推广，通过支持各地持续建设、使用，大幅提升一流核心课程的影响力和使用范围，有效发挥一流核心课程的示范辐射作用。</w:t>
      </w:r>
    </w:p>
    <w:p>
      <w:pPr>
        <w:spacing w:line="560" w:lineRule="exact"/>
        <w:ind w:firstLine="640" w:firstLineChars="200"/>
        <w:rPr>
          <w:rFonts w:hint="default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五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、相关要求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《职业教育一流核心课程建设标准（线下）》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职业教育一流核心课程推荐书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等相关附件材料在平台自行下载（网址：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fldChar w:fldCharType="begin"/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instrText xml:space="preserve"> HYPERLINK "http://zj.chinaafse.cn/）。" </w:instrTex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fldChar w:fldCharType="separate"/>
      </w:r>
      <w:r>
        <w:rPr>
          <w:rStyle w:val="9"/>
          <w:rFonts w:hint="eastAsia" w:ascii="方正仿宋_GBK" w:hAnsi="方正仿宋_GBK" w:eastAsia="方正仿宋_GBK" w:cs="方正仿宋_GBK"/>
          <w:sz w:val="32"/>
          <w:szCs w:val="32"/>
        </w:rPr>
        <w:t>http://zj.chinaafse.cn/</w:t>
      </w:r>
      <w:r>
        <w:rPr>
          <w:rStyle w:val="9"/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）。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fldChar w:fldCharType="end"/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（一）线下课程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各地各校按照《职业教育一流核心课程建设标准（线下）》积极组织申报，各市拟申报的课程需在市级范围内进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行公示，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各高职院校拟申报的课程需在本单位进行公示，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公示期不少于5天，公示期无异议或核查不影响方可申报。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</w:rPr>
        <w:t>教育行政部门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val="en-US" w:eastAsia="zh-CN"/>
        </w:rPr>
        <w:t>各高职院校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于2023年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日前将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职业教育一流核心课程推荐书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》、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电子版佐证材料、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EXCEL版及PDF盖章版汇总表以“xx市/学校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职业教育一流核心课程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”文件夹命名，发送至指定电子邮箱。</w:t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（二）线上课程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2023年职业教育国家在线精品课程遴选结束后另行通知。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 系 人：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张亚群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联系电话：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  <w:t>0551-62826162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联系人邮箱：zhangyaqun199007@126.com</w:t>
      </w:r>
    </w:p>
    <w:p>
      <w:pPr>
        <w:pStyle w:val="5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E1619"/>
    <w:multiLevelType w:val="singleLevel"/>
    <w:tmpl w:val="FFEE16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5400"/>
    <w:rsid w:val="13055078"/>
    <w:rsid w:val="17EC7D4E"/>
    <w:rsid w:val="1E102F0A"/>
    <w:rsid w:val="2B102FB5"/>
    <w:rsid w:val="3D3D6F88"/>
    <w:rsid w:val="4DFC7501"/>
    <w:rsid w:val="528C29D1"/>
    <w:rsid w:val="6977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ind w:firstLine="800"/>
    </w:pPr>
  </w:style>
  <w:style w:type="paragraph" w:styleId="3">
    <w:name w:val="Body Text First Indent 2"/>
    <w:basedOn w:val="4"/>
    <w:next w:val="5"/>
    <w:unhideWhenUsed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Body Text First Indent"/>
    <w:basedOn w:val="2"/>
    <w:next w:val="3"/>
    <w:unhideWhenUsed/>
    <w:qFormat/>
    <w:uiPriority w:val="99"/>
    <w:pPr>
      <w:ind w:firstLine="640"/>
    </w:pPr>
  </w:style>
  <w:style w:type="paragraph" w:styleId="6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2023-08-15T00:36:00Z</dcterms:created>
  <dc:creator>倪朦</dc:creator>
  <cp:lastModifiedBy>倪朦</cp:lastModifiedBy>
  <dcterms:modified xsi:type="dcterms:W3CDTF">2023-08-15T00:56:02Z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E55CEC33778849EA95640881D687D4ED</vt:lpwstr>
  </property>
</Properties>
</file>