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28"/>
          <w:szCs w:val="28"/>
        </w:rPr>
      </w:pPr>
      <w:bookmarkStart w:id="0" w:name="_GoBack"/>
      <w:bookmarkEnd w:id="0"/>
      <w:r>
        <w:rPr>
          <w:rFonts w:hint="eastAsia" w:ascii="黑体" w:hAnsi="黑体" w:eastAsia="黑体" w:cs="黑体"/>
          <w:sz w:val="28"/>
          <w:szCs w:val="28"/>
        </w:rPr>
        <w:t>附件1：</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学校质量年报主体报告编制内容及任务分解</w:t>
      </w:r>
    </w:p>
    <w:tbl>
      <w:tblPr>
        <w:tblStyle w:val="8"/>
        <w:tblW w:w="153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2343"/>
        <w:gridCol w:w="3012"/>
        <w:gridCol w:w="4393"/>
        <w:gridCol w:w="1624"/>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blHeader/>
        </w:trPr>
        <w:tc>
          <w:tcPr>
            <w:tcW w:w="1566" w:type="dxa"/>
            <w:shd w:val="clear" w:color="auto" w:fill="auto"/>
            <w:noWrap/>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一级目录</w:t>
            </w:r>
          </w:p>
        </w:tc>
        <w:tc>
          <w:tcPr>
            <w:tcW w:w="2343" w:type="dxa"/>
            <w:shd w:val="clear" w:color="auto" w:fill="auto"/>
            <w:noWrap/>
            <w:vAlign w:val="center"/>
          </w:tcPr>
          <w:p>
            <w:pPr>
              <w:widowControl/>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二级目录</w:t>
            </w:r>
          </w:p>
        </w:tc>
        <w:tc>
          <w:tcPr>
            <w:tcW w:w="3012" w:type="dxa"/>
            <w:shd w:val="clear" w:color="auto" w:fill="auto"/>
            <w:noWrap/>
            <w:vAlign w:val="center"/>
          </w:tcPr>
          <w:p>
            <w:pPr>
              <w:widowControl/>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三级目录</w:t>
            </w:r>
          </w:p>
        </w:tc>
        <w:tc>
          <w:tcPr>
            <w:tcW w:w="4393" w:type="dxa"/>
            <w:shd w:val="clear" w:color="auto" w:fill="auto"/>
            <w:vAlign w:val="center"/>
          </w:tcPr>
          <w:p>
            <w:pPr>
              <w:widowControl/>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编写内容建议</w:t>
            </w:r>
          </w:p>
        </w:tc>
        <w:tc>
          <w:tcPr>
            <w:tcW w:w="1624" w:type="dxa"/>
            <w:shd w:val="clear" w:color="auto" w:fill="auto"/>
            <w:vAlign w:val="center"/>
          </w:tcPr>
          <w:p>
            <w:pPr>
              <w:widowControl/>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字数限制</w:t>
            </w:r>
            <w:r>
              <w:rPr>
                <w:rFonts w:hint="eastAsia" w:ascii="仿宋_GB2312" w:hAnsi="等线" w:eastAsia="仿宋_GB2312" w:cs="宋体"/>
                <w:b/>
                <w:bCs/>
                <w:color w:val="000000"/>
                <w:kern w:val="0"/>
                <w:sz w:val="28"/>
                <w:szCs w:val="28"/>
              </w:rPr>
              <w:br w:type="textWrapping"/>
            </w:r>
            <w:r>
              <w:rPr>
                <w:rFonts w:hint="eastAsia" w:ascii="仿宋_GB2312" w:hAnsi="等线" w:eastAsia="仿宋_GB2312" w:cs="宋体"/>
                <w:b/>
                <w:bCs/>
                <w:color w:val="000000"/>
                <w:kern w:val="0"/>
                <w:sz w:val="28"/>
                <w:szCs w:val="28"/>
              </w:rPr>
              <w:t>（字）</w:t>
            </w:r>
          </w:p>
        </w:tc>
        <w:tc>
          <w:tcPr>
            <w:tcW w:w="2379" w:type="dxa"/>
            <w:shd w:val="clear" w:color="auto" w:fill="auto"/>
            <w:noWrap/>
            <w:vAlign w:val="center"/>
          </w:tcPr>
          <w:p>
            <w:pPr>
              <w:widowControl/>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66"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前言</w:t>
            </w: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学校简介</w:t>
            </w:r>
          </w:p>
        </w:tc>
        <w:tc>
          <w:tcPr>
            <w:tcW w:w="3012"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restart"/>
            <w:shd w:val="clear" w:color="auto" w:fill="auto"/>
            <w:vAlign w:val="center"/>
          </w:tcPr>
          <w:p>
            <w:pPr>
              <w:widowControl/>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学院概况、办学类型、办学定位、专业与产业布局、办学特色、学校获奖等。</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办公室</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学校2023年</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大事记</w:t>
            </w:r>
          </w:p>
        </w:tc>
        <w:tc>
          <w:tcPr>
            <w:tcW w:w="3012" w:type="dxa"/>
            <w:vMerge w:val="continue"/>
            <w:vAlign w:val="center"/>
          </w:tcPr>
          <w:p>
            <w:pPr>
              <w:widowControl/>
              <w:jc w:val="left"/>
              <w:rPr>
                <w:rFonts w:ascii="仿宋_GB2312" w:hAnsi="等线" w:eastAsia="仿宋_GB2312" w:cs="宋体"/>
                <w:color w:val="000000"/>
                <w:kern w:val="0"/>
                <w:sz w:val="24"/>
                <w:szCs w:val="24"/>
              </w:rPr>
            </w:pP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66"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学生发展质量</w:t>
            </w: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1.1党建引领</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1.1.1引领人才培养</w:t>
            </w:r>
          </w:p>
        </w:tc>
        <w:tc>
          <w:tcPr>
            <w:tcW w:w="4393" w:type="dxa"/>
            <w:vMerge w:val="restar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党建特色工作。</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办公室</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组织人事处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1.1.2引领学生发展</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1.2立德树人</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1.2.1思想政治教育</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1.思政课程建设、思政队伍建设、抗疫素材融入思政教学、工作创新等。</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2.课程思政的创新做法与有效举措。</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马克思主义学院</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1.2.2三全育人</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三全育人体系建设情况、推进情况、实践情况及取得的标志性成效，例如项目、比赛、论文、案例、讲座、专业课程模式等。</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1.2.3劳动教育</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劳动育人体系的构建，实践育人。</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1.2.4工匠精神培育和</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传承</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实施举措，特色做法。</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1.2.5身心素质</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心理咨询及健康教育。</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1.3在校体验</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1.3.1教书育人满意度</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调研数据和报表</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800</w:t>
            </w:r>
          </w:p>
        </w:tc>
        <w:tc>
          <w:tcPr>
            <w:tcW w:w="2379"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1.3.2课程教学满意度</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调研数据和报表</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1.3.3管理服务满意度</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调研数据和报表</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1.3.4校园文化</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校园文化体系建设、建设举措、特色做法等。</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1.4就业质量</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1.4.1毕业去向落实率</w:t>
            </w:r>
          </w:p>
        </w:tc>
        <w:tc>
          <w:tcPr>
            <w:tcW w:w="4393" w:type="dxa"/>
            <w:vMerge w:val="restar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kern w:val="0"/>
                <w:sz w:val="24"/>
                <w:szCs w:val="24"/>
              </w:rPr>
              <w:t>1.2023届毕业生就业服务，落实就业服务不断线等有效举措、就业率分析等；</w:t>
            </w:r>
            <w:r>
              <w:rPr>
                <w:rFonts w:hint="eastAsia" w:ascii="仿宋_GB2312" w:hAnsi="等线" w:eastAsia="仿宋_GB2312" w:cs="宋体"/>
                <w:kern w:val="0"/>
                <w:sz w:val="24"/>
                <w:szCs w:val="24"/>
              </w:rPr>
              <w:br w:type="textWrapping"/>
            </w:r>
            <w:r>
              <w:rPr>
                <w:rFonts w:hint="eastAsia" w:ascii="仿宋_GB2312" w:hAnsi="等线" w:eastAsia="仿宋_GB2312" w:cs="宋体"/>
                <w:kern w:val="0"/>
                <w:sz w:val="24"/>
                <w:szCs w:val="24"/>
              </w:rPr>
              <w:t>2.2022届毕业生就业质量分析，包括就业率、月收入、职业期待吻合度、就业分布、就业现状满意度、对母校满意度、推荐母校比例等。</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1.4.2专业相关度</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1.4.3就业起薪点</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1.4.4就业满意度</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1.4.5毕业生三年后</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月收入</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1.4.6职位晋升</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1.5创新创业</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1.5.1创新创业</w:t>
            </w:r>
          </w:p>
        </w:tc>
        <w:tc>
          <w:tcPr>
            <w:tcW w:w="4393" w:type="dxa"/>
            <w:vMerge w:val="restar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创新创业教育及成效（政策落实及保障，大学生创业能力培养情况、结果数据、专创融合、思创融合等） </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1.5.2创新创业教育</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1.6技能竞赛</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1.6.1参赛情况</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学生、教师参赛情况</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1.6.2以赛促学</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比赛推进教学改革、教师教学能力提升等情况，举措、特色做法、成效等。</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66"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教育教学质量</w:t>
            </w: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2.1专业建设质量</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2.1.1专业结构调整</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1.专业与十大新兴产业对接情况；</w:t>
            </w:r>
          </w:p>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2.专业新增和调整情况；</w:t>
            </w:r>
          </w:p>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3.专业升级改造情况等。</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p>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国际贸易学院</w:t>
            </w:r>
          </w:p>
          <w:p>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信息工程学院</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其他</w:t>
            </w:r>
            <w:r>
              <w:rPr>
                <w:rFonts w:hint="eastAsia" w:ascii="仿宋_GB2312" w:hAnsi="等线" w:eastAsia="仿宋_GB2312" w:cs="宋体"/>
                <w:color w:val="000000"/>
                <w:kern w:val="0"/>
                <w:sz w:val="24"/>
                <w:szCs w:val="24"/>
              </w:rPr>
              <w:t>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2.1.2高水平专业群</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建设</w:t>
            </w:r>
          </w:p>
        </w:tc>
        <w:tc>
          <w:tcPr>
            <w:tcW w:w="4393" w:type="dxa"/>
            <w:shd w:val="clear" w:color="auto" w:fill="auto"/>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1.“双高”专业群建设与成果；</w:t>
            </w:r>
          </w:p>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2.其他专业群建设情况等。</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2.2课程建设质量</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2.2.1课程思政建设</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课程思政建设情况</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2.2.2精品课程建设</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精品课程建设情况</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2.2.3岗课赛证融通</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岗课赛证融通推进情况</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2.3教学方法改革</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2.3.1模块化教学</w:t>
            </w:r>
          </w:p>
        </w:tc>
        <w:tc>
          <w:tcPr>
            <w:tcW w:w="4393" w:type="dxa"/>
            <w:vMerge w:val="restar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1.标准建设；人才培养模式改革；</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2.教材教师教法“三教”改革。</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2.3.2信息技术应用</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2.4教材质量建设</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2.4.1教材选用</w:t>
            </w:r>
          </w:p>
        </w:tc>
        <w:tc>
          <w:tcPr>
            <w:tcW w:w="4393" w:type="dxa"/>
            <w:vMerge w:val="restar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教材选用和建设情况。</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2.4.2教材建设与改革</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2.5数字化教学</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 xml:space="preserve"> </w:t>
            </w:r>
            <w:r>
              <w:rPr>
                <w:rFonts w:hint="eastAsia" w:ascii="仿宋_GB2312" w:hAnsi="等线" w:eastAsia="仿宋_GB2312" w:cs="宋体"/>
                <w:color w:val="000000"/>
                <w:kern w:val="0"/>
                <w:sz w:val="24"/>
                <w:szCs w:val="24"/>
              </w:rPr>
              <w:t>资源建设</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2.5.1教学资源库建设</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教学资源库建设情况</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2.5.2虚拟仿真实训</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基地建设</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虚拟仿真实训基地建设情况</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2.5.3数字化校园建设</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数字化校园建设情况</w:t>
            </w: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2.6师资队伍建设</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2.6.1师德师风</w:t>
            </w:r>
          </w:p>
        </w:tc>
        <w:tc>
          <w:tcPr>
            <w:tcW w:w="4393" w:type="dxa"/>
            <w:vMerge w:val="restart"/>
            <w:shd w:val="clear" w:color="auto" w:fill="auto"/>
            <w:vAlign w:val="center"/>
          </w:tcPr>
          <w:p>
            <w:pPr>
              <w:widowControl/>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师德师风方面的建设成效、高水平双师团队建设、教师职业能力比赛成绩等。</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2000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组织人事处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2.6.2师资队伍结构</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2.6.3“双师型”教师</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培养</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2.6.4教学创新团队</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建设</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2.6.5教师职业能力</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竞赛</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2.7校企双元育人</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2.7.1中国特色学徒制</w:t>
            </w:r>
          </w:p>
        </w:tc>
        <w:tc>
          <w:tcPr>
            <w:tcW w:w="4393" w:type="dxa"/>
            <w:vMerge w:val="restart"/>
            <w:shd w:val="clear" w:color="auto" w:fill="auto"/>
            <w:vAlign w:val="center"/>
          </w:tcPr>
          <w:p>
            <w:pPr>
              <w:widowControl/>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1.现代学徒制、现场工程师、双元双创、订单培养等。</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2.完善校企合作育人机制、产教深度融合开展情况及成效，如：企业办学主体，合作教学、企业资源投入、基地合作建设等。</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2.7.2订单班培养</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2.8教科研工作</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shd w:val="clear" w:color="auto" w:fill="auto"/>
            <w:vAlign w:val="center"/>
          </w:tcPr>
          <w:p>
            <w:pPr>
              <w:widowControl/>
              <w:jc w:val="left"/>
              <w:rPr>
                <w:rFonts w:hint="eastAsia" w:ascii="仿宋_GB2312" w:hAnsi="等线" w:eastAsia="仿宋_GB2312" w:cs="宋体"/>
                <w:kern w:val="0"/>
                <w:sz w:val="24"/>
                <w:szCs w:val="24"/>
              </w:rPr>
            </w:pPr>
            <w:r>
              <w:rPr>
                <w:rFonts w:hint="eastAsia" w:ascii="仿宋_GB2312" w:hAnsi="等线" w:eastAsia="仿宋_GB2312" w:cs="宋体"/>
                <w:kern w:val="0"/>
                <w:sz w:val="24"/>
                <w:szCs w:val="24"/>
              </w:rPr>
              <w:t>教科研项目建设情况</w:t>
            </w: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800</w:t>
            </w:r>
          </w:p>
        </w:tc>
        <w:tc>
          <w:tcPr>
            <w:tcW w:w="2379"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66"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国际合作质量</w:t>
            </w: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3.1国际交流</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3.1.1招收留学生</w:t>
            </w:r>
          </w:p>
        </w:tc>
        <w:tc>
          <w:tcPr>
            <w:tcW w:w="4393" w:type="dxa"/>
            <w:vMerge w:val="restart"/>
            <w:shd w:val="clear" w:color="auto" w:fill="auto"/>
            <w:vAlign w:val="center"/>
          </w:tcPr>
          <w:p>
            <w:pPr>
              <w:widowControl/>
              <w:jc w:val="center"/>
              <w:rPr>
                <w:rFonts w:hint="eastAsia" w:ascii="仿宋_GB2312" w:hAnsi="等线" w:eastAsia="仿宋_GB2312" w:cs="宋体"/>
                <w:kern w:val="0"/>
                <w:sz w:val="24"/>
                <w:szCs w:val="24"/>
              </w:rPr>
            </w:pPr>
            <w:r>
              <w:rPr>
                <w:rFonts w:hint="eastAsia" w:ascii="仿宋_GB2312" w:hAnsi="等线" w:eastAsia="仿宋_GB2312" w:cs="宋体"/>
                <w:kern w:val="0"/>
                <w:sz w:val="24"/>
                <w:szCs w:val="24"/>
              </w:rPr>
              <w:t>搭建交流平台，“一带一路”倡议，建立合作机制，引进国际标准、国际认证、吸收国外优质教育资源等。</w:t>
            </w:r>
          </w:p>
        </w:tc>
        <w:tc>
          <w:tcPr>
            <w:tcW w:w="1624"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国际交流中心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3.1.2规范管理</w:t>
            </w:r>
          </w:p>
        </w:tc>
        <w:tc>
          <w:tcPr>
            <w:tcW w:w="4393" w:type="dxa"/>
            <w:vMerge w:val="continue"/>
            <w:vAlign w:val="center"/>
          </w:tcPr>
          <w:p>
            <w:pPr>
              <w:widowControl/>
              <w:jc w:val="left"/>
              <w:rPr>
                <w:rFonts w:ascii="仿宋_GB2312" w:hAnsi="等线" w:eastAsia="仿宋_GB2312" w:cs="宋体"/>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3.2一带一路</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3.2.1援外培训</w:t>
            </w:r>
          </w:p>
        </w:tc>
        <w:tc>
          <w:tcPr>
            <w:tcW w:w="4393" w:type="dxa"/>
            <w:vMerge w:val="continue"/>
            <w:vAlign w:val="center"/>
          </w:tcPr>
          <w:p>
            <w:pPr>
              <w:widowControl/>
              <w:jc w:val="left"/>
              <w:rPr>
                <w:rFonts w:ascii="仿宋_GB2312" w:hAnsi="等线" w:eastAsia="仿宋_GB2312" w:cs="宋体"/>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3.2.2文化交流</w:t>
            </w:r>
          </w:p>
        </w:tc>
        <w:tc>
          <w:tcPr>
            <w:tcW w:w="4393" w:type="dxa"/>
            <w:vMerge w:val="continue"/>
            <w:vAlign w:val="center"/>
          </w:tcPr>
          <w:p>
            <w:pPr>
              <w:widowControl/>
              <w:jc w:val="left"/>
              <w:rPr>
                <w:rFonts w:ascii="仿宋_GB2312" w:hAnsi="等线" w:eastAsia="仿宋_GB2312" w:cs="宋体"/>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3.3鲁班工坊</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continue"/>
            <w:vAlign w:val="center"/>
          </w:tcPr>
          <w:p>
            <w:pPr>
              <w:widowControl/>
              <w:jc w:val="left"/>
              <w:rPr>
                <w:rFonts w:ascii="仿宋_GB2312" w:hAnsi="等线" w:eastAsia="仿宋_GB2312" w:cs="宋体"/>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3.4合作办学</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continue"/>
            <w:vAlign w:val="center"/>
          </w:tcPr>
          <w:p>
            <w:pPr>
              <w:widowControl/>
              <w:jc w:val="left"/>
              <w:rPr>
                <w:rFonts w:ascii="仿宋_GB2312" w:hAnsi="等线" w:eastAsia="仿宋_GB2312" w:cs="宋体"/>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6"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服务贡献质量</w:t>
            </w: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4.1开展高质量</w:t>
            </w:r>
          </w:p>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培训</w:t>
            </w:r>
          </w:p>
        </w:tc>
        <w:tc>
          <w:tcPr>
            <w:tcW w:w="3012"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restart"/>
            <w:shd w:val="clear" w:color="auto" w:fill="auto"/>
            <w:vAlign w:val="center"/>
          </w:tcPr>
          <w:p>
            <w:pPr>
              <w:widowControl/>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公益培训、社区培训、社会人员技能鉴定，继续教育等。</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现代教育技术中心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vMerge w:val="continue"/>
            <w:vAlign w:val="center"/>
          </w:tcPr>
          <w:p>
            <w:pPr>
              <w:widowControl/>
              <w:jc w:val="left"/>
              <w:rPr>
                <w:rFonts w:ascii="仿宋_GB2312" w:hAnsi="等线" w:eastAsia="仿宋_GB2312" w:cs="宋体"/>
                <w:color w:val="000000"/>
                <w:kern w:val="0"/>
                <w:sz w:val="24"/>
                <w:szCs w:val="24"/>
              </w:rPr>
            </w:pP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4.2服务区域发展</w:t>
            </w:r>
          </w:p>
        </w:tc>
        <w:tc>
          <w:tcPr>
            <w:tcW w:w="3012"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restart"/>
            <w:shd w:val="clear" w:color="auto" w:fill="auto"/>
            <w:vAlign w:val="center"/>
          </w:tcPr>
          <w:p>
            <w:pPr>
              <w:widowControl/>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服务产业行业转型升级、“三地一区”、“十大”新兴产业等情况。</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vMerge w:val="continue"/>
            <w:vAlign w:val="center"/>
          </w:tcPr>
          <w:p>
            <w:pPr>
              <w:widowControl/>
              <w:jc w:val="left"/>
              <w:rPr>
                <w:rFonts w:ascii="仿宋_GB2312" w:hAnsi="等线" w:eastAsia="仿宋_GB2312" w:cs="宋体"/>
                <w:color w:val="000000"/>
                <w:kern w:val="0"/>
                <w:sz w:val="24"/>
                <w:szCs w:val="24"/>
              </w:rPr>
            </w:pP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4.3服务乡村振兴</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4.3.1培养培训</w:t>
            </w:r>
          </w:p>
        </w:tc>
        <w:tc>
          <w:tcPr>
            <w:tcW w:w="4393" w:type="dxa"/>
            <w:vMerge w:val="restart"/>
            <w:shd w:val="clear" w:color="auto" w:fill="auto"/>
            <w:vAlign w:val="center"/>
          </w:tcPr>
          <w:p>
            <w:pPr>
              <w:widowControl/>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服务新型城镇化与乡村振兴。</w:t>
            </w:r>
          </w:p>
        </w:tc>
        <w:tc>
          <w:tcPr>
            <w:tcW w:w="1624"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1000</w:t>
            </w:r>
          </w:p>
        </w:tc>
        <w:tc>
          <w:tcPr>
            <w:tcW w:w="2379"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现代教育技术中心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4.3.2定点帮扶</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vMerge w:val="continue"/>
            <w:vAlign w:val="center"/>
          </w:tcPr>
          <w:p>
            <w:pPr>
              <w:widowControl/>
              <w:jc w:val="left"/>
              <w:rPr>
                <w:rFonts w:ascii="仿宋_GB2312" w:hAnsi="等线" w:eastAsia="仿宋_GB2312" w:cs="宋体"/>
                <w:color w:val="000000"/>
                <w:kern w:val="0"/>
                <w:sz w:val="24"/>
                <w:szCs w:val="24"/>
              </w:rPr>
            </w:pP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4.3.3文化传播</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vMerge w:val="continue"/>
            <w:vAlign w:val="center"/>
          </w:tcPr>
          <w:p>
            <w:pPr>
              <w:widowControl/>
              <w:jc w:val="left"/>
              <w:rPr>
                <w:rFonts w:ascii="仿宋_GB2312" w:hAnsi="等线" w:eastAsia="仿宋_GB2312" w:cs="宋体"/>
                <w:color w:val="000000"/>
                <w:kern w:val="0"/>
                <w:sz w:val="24"/>
                <w:szCs w:val="24"/>
              </w:rPr>
            </w:pP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566"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政策落实质量</w:t>
            </w: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5.1国家政策落实</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restart"/>
            <w:shd w:val="clear" w:color="auto" w:fill="auto"/>
            <w:vAlign w:val="center"/>
          </w:tcPr>
          <w:p>
            <w:pPr>
              <w:widowControl/>
              <w:jc w:val="both"/>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《关于推动现代职业教育高质量发展的意见》、创新发展行动计划、《关于深化现代职业教育体系建设改革的意见》</w:t>
            </w:r>
            <w:r>
              <w:rPr>
                <w:rFonts w:hint="eastAsia" w:ascii="仿宋_GB2312" w:hAnsi="等线" w:eastAsia="仿宋_GB2312" w:cs="宋体"/>
                <w:color w:val="000000"/>
                <w:kern w:val="0"/>
                <w:sz w:val="24"/>
                <w:szCs w:val="24"/>
                <w:lang w:eastAsia="zh-CN"/>
              </w:rPr>
              <w:t>、《安徽省人民政府关于印发深化高校学科专业结构改革服务产业创新发展实施方案（2022—2025年）的通知（皖政〔2022〕66号）》、《教育部等五部门关于印发</w:t>
            </w:r>
            <w:r>
              <w:rPr>
                <w:rFonts w:hint="eastAsia" w:ascii="仿宋_GB2312" w:hAnsi="等线" w:eastAsia="仿宋_GB2312" w:cs="宋体"/>
                <w:color w:val="000000"/>
                <w:kern w:val="0"/>
                <w:sz w:val="24"/>
                <w:szCs w:val="24"/>
                <w:lang w:val="en-US" w:eastAsia="zh-CN"/>
              </w:rPr>
              <w:t>&lt;</w:t>
            </w:r>
            <w:r>
              <w:rPr>
                <w:rFonts w:hint="eastAsia" w:ascii="仿宋_GB2312" w:hAnsi="等线" w:eastAsia="仿宋_GB2312" w:cs="宋体"/>
                <w:color w:val="000000"/>
                <w:kern w:val="0"/>
                <w:sz w:val="24"/>
                <w:szCs w:val="24"/>
                <w:lang w:eastAsia="zh-CN"/>
              </w:rPr>
              <w:t>普通高等教育学科专业设置调整优化改革方案</w:t>
            </w:r>
            <w:r>
              <w:rPr>
                <w:rFonts w:hint="eastAsia" w:ascii="仿宋_GB2312" w:hAnsi="等线" w:eastAsia="仿宋_GB2312" w:cs="宋体"/>
                <w:color w:val="000000"/>
                <w:kern w:val="0"/>
                <w:sz w:val="24"/>
                <w:szCs w:val="24"/>
                <w:lang w:val="en-US" w:eastAsia="zh-CN"/>
              </w:rPr>
              <w:t>&gt;</w:t>
            </w:r>
            <w:r>
              <w:rPr>
                <w:rFonts w:hint="eastAsia" w:ascii="仿宋_GB2312" w:hAnsi="等线" w:eastAsia="仿宋_GB2312" w:cs="宋体"/>
                <w:color w:val="000000"/>
                <w:kern w:val="0"/>
                <w:sz w:val="24"/>
                <w:szCs w:val="24"/>
                <w:lang w:eastAsia="zh-CN"/>
              </w:rPr>
              <w:t>的通知》（教高〔2023〕1号）、《国家发展改革委等部门关于印发</w:t>
            </w:r>
            <w:r>
              <w:rPr>
                <w:rFonts w:hint="eastAsia" w:ascii="仿宋_GB2312" w:hAnsi="等线" w:eastAsia="仿宋_GB2312" w:cs="宋体"/>
                <w:color w:val="000000"/>
                <w:kern w:val="0"/>
                <w:sz w:val="24"/>
                <w:szCs w:val="24"/>
                <w:lang w:val="en-US" w:eastAsia="zh-CN"/>
              </w:rPr>
              <w:t>&lt;</w:t>
            </w:r>
            <w:r>
              <w:rPr>
                <w:rFonts w:hint="eastAsia" w:ascii="仿宋_GB2312" w:hAnsi="等线" w:eastAsia="仿宋_GB2312" w:cs="宋体"/>
                <w:color w:val="000000"/>
                <w:kern w:val="0"/>
                <w:sz w:val="24"/>
                <w:szCs w:val="24"/>
                <w:lang w:eastAsia="zh-CN"/>
              </w:rPr>
              <w:t>职业教育产教融合赋能提升行动实施方案（2023—2025年）</w:t>
            </w:r>
            <w:r>
              <w:rPr>
                <w:rFonts w:hint="eastAsia" w:ascii="仿宋_GB2312" w:hAnsi="等线" w:eastAsia="仿宋_GB2312" w:cs="宋体"/>
                <w:color w:val="000000"/>
                <w:kern w:val="0"/>
                <w:sz w:val="24"/>
                <w:szCs w:val="24"/>
                <w:lang w:val="en-US" w:eastAsia="zh-CN"/>
              </w:rPr>
              <w:t>&gt;</w:t>
            </w:r>
            <w:r>
              <w:rPr>
                <w:rFonts w:hint="eastAsia" w:ascii="仿宋_GB2312" w:hAnsi="等线" w:eastAsia="仿宋_GB2312" w:cs="宋体"/>
                <w:color w:val="000000"/>
                <w:kern w:val="0"/>
                <w:sz w:val="24"/>
                <w:szCs w:val="24"/>
                <w:lang w:eastAsia="zh-CN"/>
              </w:rPr>
              <w:t>的通知》</w:t>
            </w:r>
            <w:r>
              <w:rPr>
                <w:rFonts w:hint="eastAsia" w:ascii="仿宋_GB2312" w:hAnsi="等线" w:eastAsia="仿宋_GB2312" w:cs="宋体"/>
                <w:color w:val="000000"/>
                <w:kern w:val="0"/>
                <w:sz w:val="24"/>
                <w:szCs w:val="24"/>
                <w:lang w:val="en-US" w:eastAsia="zh-CN"/>
              </w:rPr>
              <w:t>（</w:t>
            </w:r>
            <w:r>
              <w:rPr>
                <w:rFonts w:hint="eastAsia" w:ascii="仿宋_GB2312" w:hAnsi="等线" w:eastAsia="仿宋_GB2312" w:cs="宋体"/>
                <w:color w:val="000000"/>
                <w:kern w:val="0"/>
                <w:sz w:val="24"/>
                <w:szCs w:val="24"/>
                <w:lang w:eastAsia="zh-CN"/>
              </w:rPr>
              <w:t>发改社会〔2023〕699号</w:t>
            </w:r>
            <w:r>
              <w:rPr>
                <w:rFonts w:hint="eastAsia" w:ascii="仿宋_GB2312" w:hAnsi="等线" w:eastAsia="仿宋_GB2312" w:cs="宋体"/>
                <w:color w:val="000000"/>
                <w:kern w:val="0"/>
                <w:sz w:val="24"/>
                <w:szCs w:val="24"/>
                <w:lang w:val="en-US" w:eastAsia="zh-CN"/>
              </w:rPr>
              <w:t>）</w:t>
            </w:r>
            <w:r>
              <w:rPr>
                <w:rFonts w:hint="eastAsia" w:ascii="仿宋_GB2312" w:hAnsi="等线" w:eastAsia="仿宋_GB2312" w:cs="宋体"/>
                <w:color w:val="000000"/>
                <w:kern w:val="0"/>
                <w:sz w:val="24"/>
                <w:szCs w:val="24"/>
              </w:rPr>
              <w:t>等政策落实情况。</w:t>
            </w: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restart"/>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5.2地方政策落实</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vMerge w:val="continue"/>
            <w:vAlign w:val="center"/>
          </w:tcPr>
          <w:p>
            <w:pPr>
              <w:widowControl/>
              <w:jc w:val="left"/>
              <w:rPr>
                <w:rFonts w:ascii="仿宋_GB2312" w:hAnsi="等线" w:eastAsia="仿宋_GB2312" w:cs="宋体"/>
                <w:color w:val="000000"/>
                <w:kern w:val="0"/>
                <w:sz w:val="24"/>
                <w:szCs w:val="24"/>
              </w:rPr>
            </w:pP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1500</w:t>
            </w:r>
          </w:p>
        </w:tc>
        <w:tc>
          <w:tcPr>
            <w:tcW w:w="2379" w:type="dxa"/>
            <w:vMerge w:val="continue"/>
            <w:vAlign w:val="center"/>
          </w:tcPr>
          <w:p>
            <w:pPr>
              <w:widowControl/>
              <w:jc w:val="left"/>
              <w:rPr>
                <w:rFonts w:ascii="仿宋_GB2312" w:hAnsi="等线"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5.3学校治理</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体制建设与创新情况、学校治理情况、大学章程制度等的建设运行情况</w:t>
            </w: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1000</w:t>
            </w:r>
          </w:p>
        </w:tc>
        <w:tc>
          <w:tcPr>
            <w:tcW w:w="2379"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5.4质量保证体系建设</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教学诊断与改进工作、教学督导工作等。质量监测与评价、质量保障体系建设等。</w:t>
            </w: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1000</w:t>
            </w:r>
          </w:p>
        </w:tc>
        <w:tc>
          <w:tcPr>
            <w:tcW w:w="2379"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66" w:type="dxa"/>
            <w:vMerge w:val="continue"/>
            <w:vAlign w:val="center"/>
          </w:tcPr>
          <w:p>
            <w:pPr>
              <w:widowControl/>
              <w:jc w:val="left"/>
              <w:rPr>
                <w:rFonts w:ascii="仿宋_GB2312" w:hAnsi="等线" w:eastAsia="仿宋_GB2312" w:cs="宋体"/>
                <w:color w:val="000000"/>
                <w:kern w:val="0"/>
                <w:sz w:val="24"/>
                <w:szCs w:val="24"/>
              </w:rPr>
            </w:pP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5.5经费投入</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各级政府支持分类的投入、支出、专项资金等经费使用和绩效评价。</w:t>
            </w: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800</w:t>
            </w:r>
          </w:p>
        </w:tc>
        <w:tc>
          <w:tcPr>
            <w:tcW w:w="2379"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66"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面临挑战</w:t>
            </w:r>
          </w:p>
        </w:tc>
        <w:tc>
          <w:tcPr>
            <w:tcW w:w="2343"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3012"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4393" w:type="dxa"/>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学校未来发展面临的挑战。</w:t>
            </w:r>
          </w:p>
        </w:tc>
        <w:tc>
          <w:tcPr>
            <w:tcW w:w="1624"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1000</w:t>
            </w:r>
          </w:p>
        </w:tc>
        <w:tc>
          <w:tcPr>
            <w:tcW w:w="2379" w:type="dxa"/>
            <w:shd w:val="clear" w:color="auto" w:fill="auto"/>
            <w:noWrap/>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教务处</w:t>
            </w:r>
          </w:p>
        </w:tc>
      </w:tr>
    </w:tbl>
    <w:p>
      <w:pPr>
        <w:spacing w:line="52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p>
      <w:pPr>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1.以第三人称编制，避免出现“我校”的表述。</w:t>
      </w:r>
    </w:p>
    <w:p>
      <w:pPr>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2.需要二级学院提供材料的由责任部门与二级学院对接。</w:t>
      </w:r>
    </w:p>
    <w:p>
      <w:pPr>
        <w:spacing w:line="520" w:lineRule="exact"/>
        <w:jc w:val="left"/>
        <w:rPr>
          <w:rFonts w:ascii="仿宋_GB2312" w:hAnsi="仿宋_GB2312" w:eastAsia="仿宋_GB2312" w:cs="仿宋_GB2312"/>
          <w:sz w:val="28"/>
          <w:szCs w:val="28"/>
        </w:rPr>
        <w:sectPr>
          <w:footerReference r:id="rId3" w:type="default"/>
          <w:type w:val="continuous"/>
          <w:pgSz w:w="16838" w:h="11906" w:orient="landscape"/>
          <w:pgMar w:top="663" w:right="720" w:bottom="663" w:left="720" w:header="680" w:footer="454" w:gutter="0"/>
          <w:cols w:space="425" w:num="1"/>
          <w:docGrid w:type="lines" w:linePitch="312" w:charSpace="0"/>
        </w:sectPr>
      </w:pPr>
    </w:p>
    <w:p>
      <w:pPr>
        <w:rPr>
          <w:rFonts w:ascii="黑体" w:hAnsi="黑体" w:eastAsia="黑体" w:cs="黑体"/>
          <w:sz w:val="28"/>
          <w:szCs w:val="28"/>
        </w:rPr>
      </w:pPr>
      <w:r>
        <w:rPr>
          <w:rFonts w:hint="eastAsia" w:ascii="黑体" w:hAnsi="黑体" w:eastAsia="黑体" w:cs="黑体"/>
          <w:sz w:val="28"/>
          <w:szCs w:val="28"/>
        </w:rPr>
        <w:t>附件2：</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（企业全称）参与高等职业教育人才培养</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年度报告（2024）编写内容及要求</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一、企业年报编写通知要求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年报是落实“发挥企业重要办学主体作用”的重要体现，依据《国务院关于加快发展现代职业教育的决定》关于“规模以上企业要有机构或人员组织实施职工培训、对接职业院校，设立学生实习和教师实践岗位”的要求，鼓励各高职院校主动联系，推动一批实际参与人才培养的企业面向社会发布企业年报。重点从企业资源投入、参与高职教育教学（做法、成效和问题）等方面进行编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二、企业年报编写分工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各二级学院选取有一定规模、深度合作的企业，联系企业，完成企业年报编写，每个二级学院均需上报1例。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三、企业年报编制要求</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(一)格式要求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1.标题：方正小标宋简体，二号。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2.正文：仿宋_GB2312，三号。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3.全文行间距为固定值28磅。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4.正文标题要求如下：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A.一级标题小二号黑体字（不加粗）如：</w:t>
      </w:r>
      <w:r>
        <w:rPr>
          <w:rFonts w:hint="eastAsia" w:ascii="黑体" w:hAnsi="黑体" w:eastAsia="黑体" w:cs="黑体"/>
          <w:sz w:val="32"/>
          <w:szCs w:val="32"/>
        </w:rPr>
        <w:t>一、二、</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B.二级标题三号楷体字（加粗）如：</w:t>
      </w:r>
      <w:r>
        <w:rPr>
          <w:rFonts w:hint="eastAsia" w:ascii="楷体" w:hAnsi="楷体" w:eastAsia="楷体" w:cs="楷体"/>
          <w:b/>
          <w:bCs/>
          <w:sz w:val="32"/>
          <w:szCs w:val="32"/>
        </w:rPr>
        <w:t>（一）（二）</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C.三级标题三号仿宋_GB2312字（加粗）如：</w:t>
      </w:r>
      <w:r>
        <w:rPr>
          <w:rFonts w:hint="eastAsia" w:ascii="仿宋_GB2312" w:hAnsi="仿宋_GB2312" w:eastAsia="仿宋_GB2312" w:cs="仿宋_GB2312"/>
          <w:b/>
          <w:bCs/>
          <w:sz w:val="32"/>
          <w:szCs w:val="32"/>
        </w:rPr>
        <w:t>1.2.3.</w:t>
      </w:r>
      <w:r>
        <w:rPr>
          <w:rFonts w:hint="eastAsia" w:ascii="仿宋_GB2312" w:hAnsi="仿宋_GB2312" w:eastAsia="仿宋_GB2312" w:cs="仿宋_GB2312"/>
          <w:sz w:val="32"/>
          <w:szCs w:val="32"/>
        </w:rPr>
        <w:t>（数字后为点，不用顿号）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4.表格：以美观为主，字体不受限制，可以用四号或五号字，但字体请用仿宋_GB2312。</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（二）大纲及内容建议</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1.企业概况与合作历史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企业概况主要包括企业规模、行业背景、企业治理、参与职教的条件、沿革等。</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2.合作内容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与办学形式（办学主体作用；订单培养、现代学徒制，厂中校、合作共建等）；（2）参与教学（专业建设，产教融合、工学结合；教学资源开发；课程教学及评价；兼职教师；学生培养等；（3）资源投入（经费、物力、人力资源方面投入。专门机构及人员；校中厂、建设生产性实训基地、人才培养基地建设、奖学金、项目经费等）。</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3.合作成效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（1）助推学院发展（提升专业建设质量、师资能力及人才培养质量等）；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（2）助推企业发展（企业人力资源、研发能力、经济效益等）；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（3）双方因合作，企业和学校服务地方的内容、成效等。</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4.校企合作保障体系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相关合作体制机制、管理等合作方面的协议或制度、机构及人员、基地与项目、经费等方面保障。</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5.问题及建议（问题与展望）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政府的参与度、统筹协调及政策方面，体制机制方面，合作积极性及人才待遇，人员、教学与工作间深度有机融合等方面问题。</w:t>
      </w: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p>
    <w:p>
      <w:pPr>
        <w:spacing w:line="520" w:lineRule="exact"/>
        <w:rPr>
          <w:rFonts w:ascii="黑体" w:hAnsi="黑体" w:eastAsia="黑体" w:cs="黑体"/>
          <w:sz w:val="28"/>
          <w:szCs w:val="28"/>
        </w:rPr>
      </w:pPr>
      <w:r>
        <w:rPr>
          <w:rFonts w:hint="eastAsia" w:ascii="黑体" w:hAnsi="黑体" w:eastAsia="黑体" w:cs="黑体"/>
          <w:sz w:val="28"/>
          <w:szCs w:val="28"/>
        </w:rPr>
        <w:t>附件3：</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质量年报格式及图片要求</w:t>
      </w:r>
    </w:p>
    <w:p>
      <w:pPr>
        <w:spacing w:line="520" w:lineRule="exact"/>
        <w:rPr>
          <w:rFonts w:ascii="仿宋_GB2312" w:hAnsi="仿宋_GB2312" w:eastAsia="仿宋_GB2312" w:cs="仿宋_GB2312"/>
          <w:sz w:val="32"/>
          <w:szCs w:val="32"/>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一、格式要求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1.标题：方正小标宋简体，二号。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2.正文：仿宋_GB2312，三号。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3.全文行间距为固定值28磅。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4.正文标题要求如下：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A.一级标题小二号黑体字（不加粗）如：</w:t>
      </w:r>
      <w:r>
        <w:rPr>
          <w:rFonts w:hint="eastAsia" w:ascii="黑体" w:hAnsi="黑体" w:eastAsia="黑体" w:cs="黑体"/>
          <w:sz w:val="32"/>
          <w:szCs w:val="32"/>
        </w:rPr>
        <w:t>一、二、</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B.二级标题三号楷体字（加粗）如：</w:t>
      </w:r>
      <w:r>
        <w:rPr>
          <w:rFonts w:hint="eastAsia" w:ascii="楷体" w:hAnsi="楷体" w:eastAsia="楷体" w:cs="楷体"/>
          <w:b/>
          <w:bCs/>
          <w:sz w:val="32"/>
          <w:szCs w:val="32"/>
        </w:rPr>
        <w:t>（一）（二）</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C.三级标题三号仿宋_GB2312字（加粗）如：</w:t>
      </w:r>
      <w:r>
        <w:rPr>
          <w:rFonts w:hint="eastAsia" w:ascii="仿宋_GB2312" w:hAnsi="仿宋_GB2312" w:eastAsia="仿宋_GB2312" w:cs="仿宋_GB2312"/>
          <w:b/>
          <w:bCs/>
          <w:sz w:val="32"/>
          <w:szCs w:val="32"/>
        </w:rPr>
        <w:t>1.2.3.</w:t>
      </w:r>
      <w:r>
        <w:rPr>
          <w:rFonts w:hint="eastAsia" w:ascii="仿宋_GB2312" w:hAnsi="仿宋_GB2312" w:eastAsia="仿宋_GB2312" w:cs="仿宋_GB2312"/>
          <w:sz w:val="32"/>
          <w:szCs w:val="32"/>
        </w:rPr>
        <w:t>（数字后为点，不用顿号）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4.表格：以美观为主，字体不受限制，可以用四号或五号字，但字体请用仿宋_GB2312。</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二、图片要求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1.图片格式：像素不小于1600×1200，分辨率不低于300dpi，JPEG格式，1M以上。</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2.图片要求：高清原图，清晰度高，主题突出、色调鲜明、清晰度高；人物照要求表情自然、阳光，突出学生参与；集体照要求为活动场景“剧照”。</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3.每张图片须注明人物、地点、主题等背景介绍，例如：×××场景×××专业×××年级×××人×××事。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4.图片单独提交，不要嵌在word文档中。</w:t>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spacing w:line="520" w:lineRule="exact"/>
        <w:rPr>
          <w:rFonts w:ascii="黑体" w:hAnsi="黑体" w:eastAsia="黑体" w:cs="黑体"/>
          <w:sz w:val="28"/>
          <w:szCs w:val="28"/>
        </w:rPr>
      </w:pPr>
      <w:r>
        <w:rPr>
          <w:rFonts w:hint="eastAsia" w:ascii="黑体" w:hAnsi="黑体" w:eastAsia="黑体" w:cs="黑体"/>
          <w:sz w:val="28"/>
          <w:szCs w:val="28"/>
        </w:rPr>
        <w:t>附件4：</w:t>
      </w:r>
    </w:p>
    <w:p>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学校特色发展案例一览表</w:t>
      </w:r>
    </w:p>
    <w:tbl>
      <w:tblPr>
        <w:tblStyle w:val="8"/>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4553"/>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trPr>
        <w:tc>
          <w:tcPr>
            <w:tcW w:w="1062"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4553" w:type="dxa"/>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案例内容</w:t>
            </w:r>
          </w:p>
        </w:tc>
        <w:tc>
          <w:tcPr>
            <w:tcW w:w="2885" w:type="dxa"/>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省直机关青年理论宣讲骨干培训班</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办公室</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安商红色大讲堂</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办公室</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校领导开学第一课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办公室</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教师节表彰暨入职仪式</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组织人事处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5</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学校师德师风建设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组织人事处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6</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地方技能型高水平大学建设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7</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双高校建设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8</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本科教育</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9</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产教融合（全校）</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10</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教师教学能力大赛（落实到某个赛项），反映以赛促教</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11</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学生技能比赛（落实到某个赛项），反映以赛促学</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12</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课程思政</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13</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商务赋能跨界融合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（中国教育电视台宣传）</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14</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三全育人</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15</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心理工作</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16</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2023届毕业生高质量就业</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17</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学生创业（1-2个，不限届别，往届生均可）</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18</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求职能力实训营</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19</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五四表彰大会</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20</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征兵</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21</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学生社团活动（选最有代表性）</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22</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师生社会实践（三下乡、暑期社会实践等）</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23</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社会服务（省商务厅2023“徽动消费”提振年行动推进会颁奖仪式、制造业大会、两会等大会服务、志愿者等，</w:t>
            </w:r>
            <w:r>
              <w:rPr>
                <w:rFonts w:hint="eastAsia" w:ascii="仿宋_GB2312" w:hAnsi="等线" w:eastAsia="仿宋_GB2312" w:cs="宋体"/>
                <w:kern w:val="0"/>
                <w:sz w:val="28"/>
                <w:szCs w:val="28"/>
              </w:rPr>
              <w:t>选2个最有代表性的形成案例</w:t>
            </w:r>
            <w:r>
              <w:rPr>
                <w:rFonts w:hint="eastAsia" w:ascii="仿宋_GB2312" w:hAnsi="等线" w:eastAsia="仿宋_GB2312" w:cs="宋体"/>
                <w:color w:val="000000"/>
                <w:kern w:val="0"/>
                <w:sz w:val="28"/>
                <w:szCs w:val="28"/>
              </w:rPr>
              <w:t>）</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24</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读书分享会、古韵新声等活动</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25</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职教集团</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现代教育技术中心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26</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淮南市商务干部能力提升培训班</w:t>
            </w:r>
            <w:r>
              <w:rPr>
                <w:rFonts w:hint="eastAsia" w:ascii="仿宋_GB2312" w:hAnsi="等线" w:eastAsia="仿宋_GB2312" w:cs="宋体"/>
                <w:color w:val="000000"/>
                <w:kern w:val="0"/>
                <w:sz w:val="28"/>
                <w:szCs w:val="28"/>
              </w:rPr>
              <w:br w:type="textWrapping"/>
            </w:r>
            <w:r>
              <w:rPr>
                <w:rFonts w:hint="eastAsia" w:ascii="仿宋_GB2312" w:hAnsi="等线" w:eastAsia="仿宋_GB2312" w:cs="宋体"/>
                <w:color w:val="000000"/>
                <w:kern w:val="0"/>
                <w:sz w:val="28"/>
                <w:szCs w:val="28"/>
              </w:rPr>
              <w:t>（校领导参加）</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现代教育技术中心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27</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党务工作专业建设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28</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全省首届大学生讲思政课比赛</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29</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思政理论课集体备课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30</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ebayE青春跨境电商实战班</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国际贸易学院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31</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外贸服务产业学院</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kern w:val="0"/>
                <w:sz w:val="28"/>
                <w:szCs w:val="28"/>
              </w:rPr>
            </w:pPr>
            <w:r>
              <w:rPr>
                <w:rFonts w:hint="eastAsia" w:ascii="仿宋_GB2312" w:hAnsi="等线" w:eastAsia="仿宋_GB2312" w:cs="宋体"/>
                <w:kern w:val="0"/>
                <w:sz w:val="28"/>
                <w:szCs w:val="28"/>
              </w:rPr>
              <w:t>国际贸易学院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32</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2023年全国职业院校技能大赛高职组市场营销赛项二等奖</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商贸流通学院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33</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西藏班</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商贸流通学院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34</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乡村振兴（陶楼镇）</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商贸流通学院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35</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希德罗新媒体产教融合实践中心</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商贸流通学院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36</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国教大讲堂、国教文化节</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37</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lang w:val="en-US" w:eastAsia="zh-CN"/>
              </w:rPr>
              <w:t>外语</w:t>
            </w:r>
            <w:r>
              <w:rPr>
                <w:rFonts w:hint="eastAsia" w:ascii="仿宋_GB2312" w:hAnsi="等线" w:eastAsia="仿宋_GB2312" w:cs="宋体"/>
                <w:color w:val="000000"/>
                <w:kern w:val="0"/>
                <w:sz w:val="28"/>
                <w:szCs w:val="28"/>
              </w:rPr>
              <w:t>服务产业学院</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国际教育学院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38</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鲁班工坊</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国际教育学院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39</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国际化办学：留学生、国际标准输出、中泰合作</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国际教育学院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40</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国际交流（援外培训等）</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国际教育学院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（国际交流中心）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41</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全国工业互联网安全行业产教融合共同体成立大会</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42</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承办第十八届全国大学生智能汽车竞赛安徽赛区暨安徽省第十六届大学生智能汽车竞赛</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43</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安徽服务外包产业学院建设</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财会金融学院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44</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财金大讲堂</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财会金融学院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45</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第十二届中国国际服务外包交易博览会</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财会金融学院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46</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社体专业校外实训：固镇中考体育测试</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文化旅游学院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47</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丰大班服务两会等</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文化旅游学院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48</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中华优秀传统文化研习中心</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文化旅游学院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49</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现代学徒制班（优秀学徒表彰）</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电子商务学院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50</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电子商务启蒙基地</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电子商务学院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51</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农村电商培训</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电子商务学院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52</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产教融合（产品包装设计大赛、电商直播中心）</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电子商务学院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53</w:t>
            </w:r>
          </w:p>
        </w:tc>
        <w:tc>
          <w:tcPr>
            <w:tcW w:w="4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老挝国家职业标准共建项目“优秀建设单位”</w:t>
            </w:r>
          </w:p>
        </w:tc>
        <w:tc>
          <w:tcPr>
            <w:tcW w:w="2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电子商务学院</w:t>
            </w: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1.典型案例不限于表中案例，各学院和相关处室可以添加。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2.典型案例的标题需精心拟定（不超16字），必须配有图片或统计图表，每个案例应提供2张以上高清照片（1M以上），具体要求见附件3。</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3.案例要有具体做法、有数据支撑、有示范推广价值、有精准描述（300-500字）。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ZWFhMWZhMTk3YmNlZjZkMzI5NGU5YWQ5ZDYzNDgifQ=="/>
  </w:docVars>
  <w:rsids>
    <w:rsidRoot w:val="1380124C"/>
    <w:rsid w:val="0000242D"/>
    <w:rsid w:val="001E1E5A"/>
    <w:rsid w:val="0022387C"/>
    <w:rsid w:val="003015DC"/>
    <w:rsid w:val="00314654"/>
    <w:rsid w:val="0084719B"/>
    <w:rsid w:val="009979D2"/>
    <w:rsid w:val="00B24C71"/>
    <w:rsid w:val="00B56AEC"/>
    <w:rsid w:val="00BA7C1C"/>
    <w:rsid w:val="00D12A57"/>
    <w:rsid w:val="055D0FDE"/>
    <w:rsid w:val="078D6E11"/>
    <w:rsid w:val="0839145A"/>
    <w:rsid w:val="098957C5"/>
    <w:rsid w:val="099C1FD5"/>
    <w:rsid w:val="0B6078B9"/>
    <w:rsid w:val="0DBF5FED"/>
    <w:rsid w:val="0DF977A9"/>
    <w:rsid w:val="10180188"/>
    <w:rsid w:val="1380124C"/>
    <w:rsid w:val="139013E3"/>
    <w:rsid w:val="15F94546"/>
    <w:rsid w:val="172A128B"/>
    <w:rsid w:val="179E6E46"/>
    <w:rsid w:val="17F565E1"/>
    <w:rsid w:val="1B70687D"/>
    <w:rsid w:val="1D9A7F8F"/>
    <w:rsid w:val="1F38650F"/>
    <w:rsid w:val="21A310E7"/>
    <w:rsid w:val="21FF51C9"/>
    <w:rsid w:val="26F13902"/>
    <w:rsid w:val="28F66292"/>
    <w:rsid w:val="2B782871"/>
    <w:rsid w:val="2C067D54"/>
    <w:rsid w:val="307E5300"/>
    <w:rsid w:val="32034AFA"/>
    <w:rsid w:val="341A5997"/>
    <w:rsid w:val="347952C5"/>
    <w:rsid w:val="36585674"/>
    <w:rsid w:val="36734EBD"/>
    <w:rsid w:val="367D5DC1"/>
    <w:rsid w:val="36C60C8B"/>
    <w:rsid w:val="37D61BCD"/>
    <w:rsid w:val="38C82820"/>
    <w:rsid w:val="3B3D724E"/>
    <w:rsid w:val="3D402D06"/>
    <w:rsid w:val="3EF84502"/>
    <w:rsid w:val="40270B72"/>
    <w:rsid w:val="44731111"/>
    <w:rsid w:val="453A4720"/>
    <w:rsid w:val="49986762"/>
    <w:rsid w:val="4D1D4D3B"/>
    <w:rsid w:val="4D9A3D6D"/>
    <w:rsid w:val="4DA13154"/>
    <w:rsid w:val="501257C8"/>
    <w:rsid w:val="52F65877"/>
    <w:rsid w:val="530F10A1"/>
    <w:rsid w:val="53A7168A"/>
    <w:rsid w:val="53E6575E"/>
    <w:rsid w:val="566151C8"/>
    <w:rsid w:val="581337F6"/>
    <w:rsid w:val="58812173"/>
    <w:rsid w:val="59FA7B76"/>
    <w:rsid w:val="5AA91A93"/>
    <w:rsid w:val="5AB83A84"/>
    <w:rsid w:val="5C5C70EE"/>
    <w:rsid w:val="5C787499"/>
    <w:rsid w:val="5C7B757C"/>
    <w:rsid w:val="5D006504"/>
    <w:rsid w:val="603D7833"/>
    <w:rsid w:val="6ACA583A"/>
    <w:rsid w:val="6B3A6D6C"/>
    <w:rsid w:val="6D2E4764"/>
    <w:rsid w:val="6DE87B09"/>
    <w:rsid w:val="6F240221"/>
    <w:rsid w:val="6FFC4AE1"/>
    <w:rsid w:val="7292446A"/>
    <w:rsid w:val="72DB375E"/>
    <w:rsid w:val="76637B14"/>
    <w:rsid w:val="781E22D7"/>
    <w:rsid w:val="78F3712E"/>
    <w:rsid w:val="7A4D7B8C"/>
    <w:rsid w:val="7AE75F94"/>
    <w:rsid w:val="7BD07311"/>
    <w:rsid w:val="7CAB2FF1"/>
    <w:rsid w:val="7D2E46CD"/>
    <w:rsid w:val="7E064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rPr>
      <w:rFonts w:ascii="Calibri" w:hAnsi="Calibri" w:eastAsia="宋体"/>
      <w:sz w:val="32"/>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rFonts w:cs="Times New Roman"/>
      <w:kern w:val="0"/>
      <w:sz w:val="24"/>
    </w:rPr>
  </w:style>
  <w:style w:type="table" w:styleId="9">
    <w:name w:val="Table Grid"/>
    <w:basedOn w:val="8"/>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TML Definition"/>
    <w:basedOn w:val="10"/>
    <w:qFormat/>
    <w:uiPriority w:val="0"/>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333333"/>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19">
    <w:name w:val="批注文字 字符"/>
    <w:link w:val="4"/>
    <w:qFormat/>
    <w:uiPriority w:val="0"/>
    <w:rPr>
      <w:rFonts w:ascii="Calibri" w:hAnsi="Calibri" w:eastAsia="宋体"/>
      <w:kern w:val="2"/>
      <w:sz w:val="32"/>
      <w:szCs w:val="24"/>
    </w:rPr>
  </w:style>
  <w:style w:type="paragraph" w:customStyle="1" w:styleId="20">
    <w:name w:val="_Style 18"/>
    <w:basedOn w:val="1"/>
    <w:next w:val="1"/>
    <w:qFormat/>
    <w:uiPriority w:val="0"/>
    <w:pPr>
      <w:pBdr>
        <w:bottom w:val="single" w:color="auto" w:sz="6" w:space="1"/>
      </w:pBdr>
      <w:jc w:val="center"/>
    </w:pPr>
    <w:rPr>
      <w:rFonts w:ascii="Arial" w:eastAsia="宋体"/>
      <w:vanish/>
      <w:sz w:val="16"/>
    </w:rPr>
  </w:style>
  <w:style w:type="paragraph" w:customStyle="1" w:styleId="21">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854</Words>
  <Characters>4871</Characters>
  <Lines>40</Lines>
  <Paragraphs>11</Paragraphs>
  <TotalTime>23</TotalTime>
  <ScaleCrop>false</ScaleCrop>
  <LinksUpToDate>false</LinksUpToDate>
  <CharactersWithSpaces>5714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2021-10-10T03:23:00Z</dcterms:created>
  <dc:creator>必成</dc:creator>
  <cp:lastModifiedBy>QH</cp:lastModifiedBy>
  <dcterms:modified xsi:type="dcterms:W3CDTF">2023-10-18T02:40:29Z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8A7D1649209240EC99E5EF0DB52BFFDB_13</vt:lpwstr>
  </property>
</Properties>
</file>