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D3058">
      <w:pPr>
        <w:spacing w:line="520" w:lineRule="exact"/>
        <w:rPr>
          <w:rFonts w:ascii="黑体" w:hAnsi="黑体" w:eastAsia="黑体" w:cs="黑体"/>
          <w:sz w:val="28"/>
          <w:szCs w:val="28"/>
          <w:highlight w:val="none"/>
        </w:rPr>
      </w:pPr>
      <w:r>
        <w:rPr>
          <w:rFonts w:hint="eastAsia" w:ascii="黑体" w:hAnsi="黑体" w:eastAsia="黑体" w:cs="黑体"/>
          <w:sz w:val="28"/>
          <w:szCs w:val="28"/>
          <w:highlight w:val="none"/>
        </w:rPr>
        <w:t>附件1：</w:t>
      </w:r>
    </w:p>
    <w:p w14:paraId="6A7E8843">
      <w:pPr>
        <w:spacing w:line="520" w:lineRule="exact"/>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学校质量年报主体报告编制内容及任务分解</w:t>
      </w:r>
    </w:p>
    <w:tbl>
      <w:tblPr>
        <w:tblStyle w:val="12"/>
        <w:tblW w:w="1584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2681"/>
        <w:gridCol w:w="2850"/>
        <w:gridCol w:w="5767"/>
        <w:gridCol w:w="1444"/>
        <w:gridCol w:w="1677"/>
      </w:tblGrid>
      <w:tr w14:paraId="12C7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422" w:type="dxa"/>
            <w:shd w:val="clear" w:color="auto" w:fill="auto"/>
            <w:noWrap/>
            <w:vAlign w:val="center"/>
          </w:tcPr>
          <w:p w14:paraId="11F8EE2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b/>
                <w:bCs/>
                <w:color w:val="000000"/>
                <w:kern w:val="0"/>
                <w:sz w:val="28"/>
                <w:szCs w:val="28"/>
                <w:highlight w:val="none"/>
              </w:rPr>
            </w:pPr>
            <w:r>
              <w:rPr>
                <w:rFonts w:hint="eastAsia" w:ascii="仿宋_GB2312" w:hAnsi="等线" w:eastAsia="仿宋_GB2312" w:cs="宋体"/>
                <w:b/>
                <w:bCs/>
                <w:color w:val="000000"/>
                <w:kern w:val="0"/>
                <w:sz w:val="28"/>
                <w:szCs w:val="28"/>
                <w:highlight w:val="none"/>
              </w:rPr>
              <w:t>一级目录</w:t>
            </w:r>
          </w:p>
        </w:tc>
        <w:tc>
          <w:tcPr>
            <w:tcW w:w="2681" w:type="dxa"/>
            <w:shd w:val="clear" w:color="auto" w:fill="auto"/>
            <w:noWrap/>
            <w:vAlign w:val="center"/>
          </w:tcPr>
          <w:p w14:paraId="2ED76E3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b/>
                <w:bCs/>
                <w:color w:val="000000"/>
                <w:kern w:val="0"/>
                <w:sz w:val="28"/>
                <w:szCs w:val="28"/>
                <w:highlight w:val="none"/>
              </w:rPr>
            </w:pPr>
            <w:r>
              <w:rPr>
                <w:rFonts w:hint="eastAsia" w:ascii="仿宋_GB2312" w:hAnsi="等线" w:eastAsia="仿宋_GB2312" w:cs="宋体"/>
                <w:b/>
                <w:bCs/>
                <w:color w:val="000000"/>
                <w:kern w:val="0"/>
                <w:sz w:val="28"/>
                <w:szCs w:val="28"/>
                <w:highlight w:val="none"/>
              </w:rPr>
              <w:t>二级目录</w:t>
            </w:r>
          </w:p>
        </w:tc>
        <w:tc>
          <w:tcPr>
            <w:tcW w:w="2850" w:type="dxa"/>
            <w:shd w:val="clear" w:color="auto" w:fill="auto"/>
            <w:noWrap/>
            <w:vAlign w:val="center"/>
          </w:tcPr>
          <w:p w14:paraId="669C53A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b/>
                <w:bCs/>
                <w:color w:val="000000"/>
                <w:kern w:val="0"/>
                <w:sz w:val="28"/>
                <w:szCs w:val="28"/>
                <w:highlight w:val="none"/>
              </w:rPr>
            </w:pPr>
            <w:r>
              <w:rPr>
                <w:rFonts w:hint="eastAsia" w:ascii="仿宋_GB2312" w:hAnsi="等线" w:eastAsia="仿宋_GB2312" w:cs="宋体"/>
                <w:b/>
                <w:bCs/>
                <w:color w:val="000000"/>
                <w:kern w:val="0"/>
                <w:sz w:val="28"/>
                <w:szCs w:val="28"/>
                <w:highlight w:val="none"/>
              </w:rPr>
              <w:t>三级目录</w:t>
            </w:r>
          </w:p>
        </w:tc>
        <w:tc>
          <w:tcPr>
            <w:tcW w:w="5767" w:type="dxa"/>
            <w:shd w:val="clear" w:color="auto" w:fill="auto"/>
            <w:vAlign w:val="center"/>
          </w:tcPr>
          <w:p w14:paraId="5C92EF2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b/>
                <w:bCs/>
                <w:color w:val="000000"/>
                <w:kern w:val="0"/>
                <w:sz w:val="28"/>
                <w:szCs w:val="28"/>
                <w:highlight w:val="none"/>
              </w:rPr>
            </w:pPr>
            <w:r>
              <w:rPr>
                <w:rFonts w:hint="eastAsia" w:ascii="仿宋_GB2312" w:hAnsi="等线" w:eastAsia="仿宋_GB2312" w:cs="宋体"/>
                <w:b/>
                <w:bCs/>
                <w:color w:val="000000"/>
                <w:kern w:val="0"/>
                <w:sz w:val="28"/>
                <w:szCs w:val="28"/>
                <w:highlight w:val="none"/>
              </w:rPr>
              <w:t>编写内容建议</w:t>
            </w:r>
          </w:p>
        </w:tc>
        <w:tc>
          <w:tcPr>
            <w:tcW w:w="1444" w:type="dxa"/>
            <w:shd w:val="clear" w:color="auto" w:fill="auto"/>
            <w:vAlign w:val="center"/>
          </w:tcPr>
          <w:p w14:paraId="6532A89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b/>
                <w:bCs/>
                <w:color w:val="000000"/>
                <w:kern w:val="0"/>
                <w:sz w:val="28"/>
                <w:szCs w:val="28"/>
                <w:highlight w:val="none"/>
              </w:rPr>
            </w:pPr>
            <w:r>
              <w:rPr>
                <w:rFonts w:hint="eastAsia" w:ascii="仿宋_GB2312" w:hAnsi="等线" w:eastAsia="仿宋_GB2312" w:cs="宋体"/>
                <w:b/>
                <w:bCs/>
                <w:color w:val="000000"/>
                <w:kern w:val="0"/>
                <w:sz w:val="28"/>
                <w:szCs w:val="28"/>
                <w:highlight w:val="none"/>
              </w:rPr>
              <w:t>字数限制（字）</w:t>
            </w:r>
          </w:p>
        </w:tc>
        <w:tc>
          <w:tcPr>
            <w:tcW w:w="1677" w:type="dxa"/>
            <w:shd w:val="clear" w:color="auto" w:fill="auto"/>
            <w:noWrap/>
            <w:vAlign w:val="center"/>
          </w:tcPr>
          <w:p w14:paraId="604B8F3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b/>
                <w:bCs/>
                <w:color w:val="000000"/>
                <w:kern w:val="0"/>
                <w:sz w:val="28"/>
                <w:szCs w:val="28"/>
                <w:highlight w:val="none"/>
              </w:rPr>
            </w:pPr>
            <w:r>
              <w:rPr>
                <w:rFonts w:hint="eastAsia" w:ascii="仿宋_GB2312" w:hAnsi="等线" w:eastAsia="仿宋_GB2312" w:cs="宋体"/>
                <w:b/>
                <w:bCs/>
                <w:color w:val="000000"/>
                <w:kern w:val="0"/>
                <w:sz w:val="28"/>
                <w:szCs w:val="28"/>
                <w:highlight w:val="none"/>
              </w:rPr>
              <w:t>负责部门</w:t>
            </w:r>
          </w:p>
        </w:tc>
      </w:tr>
      <w:tr w14:paraId="5F8D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restart"/>
            <w:shd w:val="clear" w:color="auto" w:fill="auto"/>
            <w:noWrap/>
            <w:vAlign w:val="center"/>
          </w:tcPr>
          <w:p w14:paraId="43EF415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前言</w:t>
            </w:r>
          </w:p>
        </w:tc>
        <w:tc>
          <w:tcPr>
            <w:tcW w:w="2681" w:type="dxa"/>
            <w:vMerge w:val="restart"/>
            <w:shd w:val="clear" w:color="auto" w:fill="auto"/>
            <w:noWrap/>
            <w:vAlign w:val="center"/>
          </w:tcPr>
          <w:p w14:paraId="70196ED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学校</w:t>
            </w:r>
            <w:r>
              <w:rPr>
                <w:rFonts w:hint="eastAsia" w:ascii="仿宋_GB2312" w:hAnsi="等线" w:eastAsia="仿宋_GB2312" w:cs="宋体"/>
                <w:color w:val="000000"/>
                <w:kern w:val="0"/>
                <w:sz w:val="24"/>
                <w:highlight w:val="none"/>
                <w:lang w:val="en-US" w:eastAsia="zh-CN"/>
              </w:rPr>
              <w:t>简介</w:t>
            </w:r>
          </w:p>
        </w:tc>
        <w:tc>
          <w:tcPr>
            <w:tcW w:w="2850" w:type="dxa"/>
            <w:shd w:val="clear" w:color="auto" w:fill="auto"/>
            <w:noWrap/>
            <w:vAlign w:val="center"/>
          </w:tcPr>
          <w:p w14:paraId="3B3D65B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rPr>
              <w:t>学院</w:t>
            </w:r>
            <w:r>
              <w:rPr>
                <w:rFonts w:hint="eastAsia" w:ascii="仿宋_GB2312" w:hAnsi="等线" w:eastAsia="仿宋_GB2312" w:cs="宋体"/>
                <w:color w:val="000000"/>
                <w:kern w:val="0"/>
                <w:sz w:val="24"/>
                <w:highlight w:val="none"/>
                <w:lang w:val="en-US" w:eastAsia="zh-CN"/>
              </w:rPr>
              <w:t>概况</w:t>
            </w:r>
          </w:p>
        </w:tc>
        <w:tc>
          <w:tcPr>
            <w:tcW w:w="5767" w:type="dxa"/>
            <w:shd w:val="clear" w:color="auto" w:fill="auto"/>
            <w:vAlign w:val="center"/>
          </w:tcPr>
          <w:p w14:paraId="232C73A2">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历史沿革、基本情况、办学定位、发展战略、合作交流、所获荣誉等文字介绍。</w:t>
            </w:r>
          </w:p>
        </w:tc>
        <w:tc>
          <w:tcPr>
            <w:tcW w:w="1444" w:type="dxa"/>
            <w:shd w:val="clear" w:color="auto" w:fill="auto"/>
            <w:noWrap/>
            <w:vAlign w:val="center"/>
          </w:tcPr>
          <w:p w14:paraId="1ADAFE9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shd w:val="clear" w:color="auto" w:fill="auto"/>
            <w:vAlign w:val="center"/>
          </w:tcPr>
          <w:p w14:paraId="2B00DF6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办公室</w:t>
            </w:r>
          </w:p>
        </w:tc>
      </w:tr>
      <w:tr w14:paraId="5919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shd w:val="clear" w:color="auto" w:fill="auto"/>
            <w:noWrap/>
            <w:vAlign w:val="center"/>
          </w:tcPr>
          <w:p w14:paraId="168F7E00">
            <w:pPr>
              <w:keepNext w:val="0"/>
              <w:keepLines w:val="0"/>
              <w:pageBreakBefore w:val="0"/>
              <w:widowControl/>
              <w:kinsoku/>
              <w:wordWrap/>
              <w:overflowPunct/>
              <w:topLinePunct w:val="0"/>
              <w:autoSpaceDE/>
              <w:autoSpaceDN/>
              <w:bidi w:val="0"/>
              <w:adjustRightInd/>
              <w:snapToGrid/>
              <w:spacing w:line="350" w:lineRule="exact"/>
              <w:jc w:val="center"/>
              <w:textAlignment w:val="auto"/>
            </w:pPr>
          </w:p>
        </w:tc>
        <w:tc>
          <w:tcPr>
            <w:tcW w:w="2681" w:type="dxa"/>
            <w:vMerge w:val="continue"/>
            <w:shd w:val="clear" w:color="auto" w:fill="auto"/>
            <w:noWrap/>
            <w:vAlign w:val="center"/>
          </w:tcPr>
          <w:p w14:paraId="79E3C743">
            <w:pPr>
              <w:keepNext w:val="0"/>
              <w:keepLines w:val="0"/>
              <w:pageBreakBefore w:val="0"/>
              <w:widowControl/>
              <w:kinsoku/>
              <w:wordWrap/>
              <w:overflowPunct/>
              <w:topLinePunct w:val="0"/>
              <w:autoSpaceDE/>
              <w:autoSpaceDN/>
              <w:bidi w:val="0"/>
              <w:adjustRightInd/>
              <w:snapToGrid/>
              <w:spacing w:line="350" w:lineRule="exact"/>
              <w:jc w:val="center"/>
              <w:textAlignment w:val="auto"/>
            </w:pPr>
          </w:p>
        </w:tc>
        <w:tc>
          <w:tcPr>
            <w:tcW w:w="2850" w:type="dxa"/>
            <w:shd w:val="clear" w:color="auto" w:fill="auto"/>
            <w:noWrap/>
            <w:vAlign w:val="center"/>
          </w:tcPr>
          <w:p w14:paraId="7B2A8B5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本年度亮点特色</w:t>
            </w:r>
          </w:p>
        </w:tc>
        <w:tc>
          <w:tcPr>
            <w:tcW w:w="5767" w:type="dxa"/>
            <w:shd w:val="clear" w:color="auto" w:fill="auto"/>
            <w:vAlign w:val="center"/>
          </w:tcPr>
          <w:p w14:paraId="323B0043">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文字介绍（重点挖掘本年度学校在党建、人才培养、教育教学改革、产教融合、教师队伍建设、教科研、国际交流、数智赋能、多元办学等方面取得的新进展、新突破，以及在服务安徽经济社会发展方面所做出的贡献）</w:t>
            </w:r>
          </w:p>
        </w:tc>
        <w:tc>
          <w:tcPr>
            <w:tcW w:w="1444" w:type="dxa"/>
            <w:shd w:val="clear" w:color="auto" w:fill="auto"/>
            <w:noWrap/>
            <w:vAlign w:val="center"/>
          </w:tcPr>
          <w:p w14:paraId="690B1EC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800</w:t>
            </w:r>
          </w:p>
        </w:tc>
        <w:tc>
          <w:tcPr>
            <w:tcW w:w="1677" w:type="dxa"/>
            <w:shd w:val="clear" w:color="auto" w:fill="auto"/>
            <w:vAlign w:val="center"/>
          </w:tcPr>
          <w:p w14:paraId="2C2A971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办公室</w:t>
            </w:r>
          </w:p>
          <w:p w14:paraId="693C170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组织人事处</w:t>
            </w:r>
          </w:p>
          <w:p w14:paraId="0654012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教务处</w:t>
            </w:r>
          </w:p>
          <w:p w14:paraId="010436F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学生处</w:t>
            </w:r>
          </w:p>
        </w:tc>
      </w:tr>
      <w:tr w14:paraId="4456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vAlign w:val="center"/>
          </w:tcPr>
          <w:p w14:paraId="7EDDF0C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16D0514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编制目的及编制过程</w:t>
            </w:r>
          </w:p>
        </w:tc>
        <w:tc>
          <w:tcPr>
            <w:tcW w:w="2850" w:type="dxa"/>
            <w:vAlign w:val="center"/>
          </w:tcPr>
          <w:p w14:paraId="0CBCC4E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vAlign w:val="center"/>
          </w:tcPr>
          <w:p w14:paraId="5CEE9072">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编制目的及编制过程</w:t>
            </w:r>
          </w:p>
        </w:tc>
        <w:tc>
          <w:tcPr>
            <w:tcW w:w="1444" w:type="dxa"/>
            <w:vAlign w:val="center"/>
          </w:tcPr>
          <w:p w14:paraId="254FDE7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vAlign w:val="center"/>
          </w:tcPr>
          <w:p w14:paraId="6C1ECB4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0AB6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vAlign w:val="center"/>
          </w:tcPr>
          <w:p w14:paraId="17AE173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6E188B2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202</w:t>
            </w: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年</w:t>
            </w:r>
            <w:r>
              <w:rPr>
                <w:rFonts w:hint="eastAsia" w:ascii="仿宋_GB2312" w:hAnsi="等线" w:eastAsia="仿宋_GB2312" w:cs="宋体"/>
                <w:color w:val="000000"/>
                <w:kern w:val="0"/>
                <w:sz w:val="24"/>
                <w:highlight w:val="none"/>
                <w:lang w:val="en-US" w:eastAsia="zh-CN"/>
              </w:rPr>
              <w:t>学校重点荣誉</w:t>
            </w:r>
          </w:p>
          <w:p w14:paraId="0682B4D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一览表</w:t>
            </w:r>
          </w:p>
        </w:tc>
        <w:tc>
          <w:tcPr>
            <w:tcW w:w="2850" w:type="dxa"/>
            <w:vAlign w:val="center"/>
          </w:tcPr>
          <w:p w14:paraId="1B1BB4E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vAlign w:val="center"/>
          </w:tcPr>
          <w:p w14:paraId="540D2D3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rPr>
            </w:pPr>
            <w:r>
              <w:rPr>
                <w:rFonts w:hint="eastAsia" w:ascii="仿宋_GB2312" w:hAnsi="等线" w:eastAsia="仿宋_GB2312" w:cs="宋体"/>
                <w:color w:val="000000"/>
                <w:kern w:val="0"/>
                <w:sz w:val="24"/>
                <w:highlight w:val="none"/>
              </w:rPr>
              <w:t>202</w:t>
            </w: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年</w:t>
            </w:r>
            <w:r>
              <w:rPr>
                <w:rFonts w:hint="eastAsia" w:ascii="仿宋_GB2312" w:hAnsi="等线" w:eastAsia="仿宋_GB2312" w:cs="宋体"/>
                <w:color w:val="000000"/>
                <w:kern w:val="0"/>
                <w:sz w:val="24"/>
                <w:highlight w:val="none"/>
                <w:lang w:val="en-US" w:eastAsia="zh-CN"/>
              </w:rPr>
              <w:t>学校重点荣誉（列表）</w:t>
            </w:r>
          </w:p>
        </w:tc>
        <w:tc>
          <w:tcPr>
            <w:tcW w:w="1444" w:type="dxa"/>
            <w:vAlign w:val="center"/>
          </w:tcPr>
          <w:p w14:paraId="322A1A3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eastAsia="zh-CN"/>
              </w:rPr>
              <w:t>——</w:t>
            </w:r>
          </w:p>
        </w:tc>
        <w:tc>
          <w:tcPr>
            <w:tcW w:w="1677" w:type="dxa"/>
            <w:vAlign w:val="center"/>
          </w:tcPr>
          <w:p w14:paraId="69C4CB2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办公室</w:t>
            </w:r>
          </w:p>
        </w:tc>
      </w:tr>
      <w:tr w14:paraId="5792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restart"/>
            <w:tcBorders>
              <w:left w:val="single" w:color="auto" w:sz="4" w:space="0"/>
            </w:tcBorders>
            <w:shd w:val="clear" w:color="auto" w:fill="auto"/>
            <w:noWrap/>
            <w:vAlign w:val="center"/>
          </w:tcPr>
          <w:p w14:paraId="5C68294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1.人才培养</w:t>
            </w:r>
          </w:p>
        </w:tc>
        <w:tc>
          <w:tcPr>
            <w:tcW w:w="2681" w:type="dxa"/>
            <w:shd w:val="clear" w:color="auto" w:fill="auto"/>
            <w:noWrap/>
            <w:vAlign w:val="center"/>
          </w:tcPr>
          <w:p w14:paraId="7E8F7FF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1.1党建引领</w:t>
            </w:r>
          </w:p>
        </w:tc>
        <w:tc>
          <w:tcPr>
            <w:tcW w:w="2850" w:type="dxa"/>
            <w:shd w:val="clear" w:color="auto" w:fill="auto"/>
            <w:noWrap/>
            <w:vAlign w:val="center"/>
          </w:tcPr>
          <w:p w14:paraId="0531F9C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7F4DE554">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概述学校党建</w:t>
            </w:r>
            <w:r>
              <w:rPr>
                <w:rFonts w:hint="eastAsia" w:ascii="仿宋_GB2312" w:hAnsi="等线" w:eastAsia="仿宋_GB2312" w:cs="宋体"/>
                <w:color w:val="000000"/>
                <w:kern w:val="0"/>
                <w:sz w:val="24"/>
                <w:highlight w:val="none"/>
                <w:lang w:val="en-US" w:eastAsia="zh-CN"/>
              </w:rPr>
              <w:t>情况，着重介绍</w:t>
            </w:r>
            <w:r>
              <w:rPr>
                <w:rFonts w:hint="eastAsia" w:ascii="仿宋_GB2312" w:hAnsi="等线" w:eastAsia="仿宋_GB2312" w:cs="宋体"/>
                <w:color w:val="000000"/>
                <w:kern w:val="0"/>
                <w:sz w:val="24"/>
                <w:highlight w:val="none"/>
              </w:rPr>
              <w:t>党建特色工作</w:t>
            </w:r>
            <w:r>
              <w:rPr>
                <w:rFonts w:hint="eastAsia" w:ascii="仿宋_GB2312" w:hAnsi="等线" w:eastAsia="仿宋_GB2312" w:cs="宋体"/>
                <w:color w:val="000000"/>
                <w:kern w:val="0"/>
                <w:sz w:val="24"/>
                <w:highlight w:val="none"/>
                <w:lang w:val="en-US" w:eastAsia="zh-CN"/>
              </w:rPr>
              <w:t>与成果（成效）等，包括</w:t>
            </w:r>
            <w:r>
              <w:rPr>
                <w:rFonts w:hint="eastAsia" w:ascii="仿宋_GB2312" w:hAnsi="等线" w:eastAsia="仿宋_GB2312" w:cs="宋体"/>
                <w:color w:val="000000"/>
                <w:kern w:val="0"/>
                <w:sz w:val="24"/>
                <w:highlight w:val="none"/>
              </w:rPr>
              <w:t>基层党组织建设</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lang w:val="en-US" w:eastAsia="zh-CN"/>
              </w:rPr>
              <w:t>党员队伍管理、群团组织建设、廉政建设、意识形态阵地建设等方面</w:t>
            </w:r>
            <w:r>
              <w:rPr>
                <w:rFonts w:hint="eastAsia" w:ascii="仿宋_GB2312" w:hAnsi="等线" w:eastAsia="仿宋_GB2312" w:cs="宋体"/>
                <w:color w:val="000000"/>
                <w:kern w:val="0"/>
                <w:sz w:val="24"/>
                <w:highlight w:val="none"/>
              </w:rPr>
              <w:t>。</w:t>
            </w:r>
          </w:p>
        </w:tc>
        <w:tc>
          <w:tcPr>
            <w:tcW w:w="1444" w:type="dxa"/>
            <w:shd w:val="clear" w:color="auto" w:fill="auto"/>
            <w:vAlign w:val="center"/>
          </w:tcPr>
          <w:p w14:paraId="3B679EF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1000</w:t>
            </w:r>
          </w:p>
        </w:tc>
        <w:tc>
          <w:tcPr>
            <w:tcW w:w="1677" w:type="dxa"/>
            <w:shd w:val="clear" w:color="auto" w:fill="auto"/>
            <w:vAlign w:val="center"/>
          </w:tcPr>
          <w:p w14:paraId="2D85063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rPr>
              <w:t>组织人事处</w:t>
            </w:r>
          </w:p>
          <w:p w14:paraId="33E6511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党委宣传部</w:t>
            </w:r>
          </w:p>
          <w:p w14:paraId="642D997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纪检监察室</w:t>
            </w:r>
          </w:p>
        </w:tc>
      </w:tr>
      <w:tr w14:paraId="75D6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565FEAD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restart"/>
            <w:vAlign w:val="center"/>
          </w:tcPr>
          <w:p w14:paraId="681ACED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2立德树人</w:t>
            </w:r>
          </w:p>
        </w:tc>
        <w:tc>
          <w:tcPr>
            <w:tcW w:w="2850" w:type="dxa"/>
            <w:shd w:val="clear" w:color="auto" w:fill="auto"/>
            <w:noWrap/>
            <w:vAlign w:val="center"/>
          </w:tcPr>
          <w:p w14:paraId="268F1F6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rPr>
              <w:t>1.2.</w:t>
            </w:r>
            <w:r>
              <w:rPr>
                <w:rFonts w:hint="eastAsia" w:ascii="仿宋_GB2312" w:hAnsi="等线" w:eastAsia="仿宋_GB2312" w:cs="宋体"/>
                <w:color w:val="000000"/>
                <w:kern w:val="0"/>
                <w:sz w:val="24"/>
                <w:highlight w:val="none"/>
                <w:lang w:val="en-US" w:eastAsia="zh-CN"/>
              </w:rPr>
              <w:t>1五育融合</w:t>
            </w:r>
          </w:p>
        </w:tc>
        <w:tc>
          <w:tcPr>
            <w:tcW w:w="5767" w:type="dxa"/>
            <w:shd w:val="clear" w:color="auto" w:fill="auto"/>
            <w:vAlign w:val="center"/>
          </w:tcPr>
          <w:p w14:paraId="181C03E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概述五育融合</w:t>
            </w:r>
            <w:r>
              <w:rPr>
                <w:rFonts w:hint="eastAsia" w:ascii="仿宋_GB2312" w:hAnsi="等线" w:eastAsia="仿宋_GB2312" w:cs="宋体"/>
                <w:color w:val="000000"/>
                <w:kern w:val="0"/>
                <w:sz w:val="24"/>
                <w:highlight w:val="none"/>
              </w:rPr>
              <w:t>体系建设情况、</w:t>
            </w:r>
            <w:r>
              <w:rPr>
                <w:rFonts w:hint="eastAsia" w:ascii="仿宋_GB2312" w:hAnsi="等线" w:eastAsia="仿宋_GB2312" w:cs="宋体"/>
                <w:color w:val="000000"/>
                <w:kern w:val="0"/>
                <w:sz w:val="24"/>
                <w:highlight w:val="none"/>
                <w:lang w:val="en-US" w:eastAsia="zh-CN"/>
              </w:rPr>
              <w:t>各项</w:t>
            </w:r>
            <w:r>
              <w:rPr>
                <w:rFonts w:hint="eastAsia" w:ascii="仿宋_GB2312" w:hAnsi="等线" w:eastAsia="仿宋_GB2312" w:cs="宋体"/>
                <w:color w:val="000000"/>
                <w:kern w:val="0"/>
                <w:sz w:val="24"/>
                <w:highlight w:val="none"/>
              </w:rPr>
              <w:t>推进情况、实践情况及取得的标志性成效。</w:t>
            </w:r>
          </w:p>
        </w:tc>
        <w:tc>
          <w:tcPr>
            <w:tcW w:w="1444" w:type="dxa"/>
            <w:vAlign w:val="center"/>
          </w:tcPr>
          <w:p w14:paraId="5FBFCD7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1000</w:t>
            </w:r>
          </w:p>
        </w:tc>
        <w:tc>
          <w:tcPr>
            <w:tcW w:w="1677" w:type="dxa"/>
            <w:shd w:val="clear" w:color="auto" w:fill="auto"/>
            <w:vAlign w:val="center"/>
          </w:tcPr>
          <w:p w14:paraId="2D5EDBB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学生处</w:t>
            </w:r>
          </w:p>
          <w:p w14:paraId="2A84BD0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教务处</w:t>
            </w:r>
          </w:p>
          <w:p w14:paraId="73E23DD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文化旅游学院</w:t>
            </w:r>
          </w:p>
        </w:tc>
      </w:tr>
      <w:tr w14:paraId="25ED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0A75E87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6B80D71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290AB69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1.2.</w:t>
            </w:r>
            <w:r>
              <w:rPr>
                <w:rFonts w:hint="eastAsia" w:ascii="仿宋_GB2312" w:hAnsi="等线" w:eastAsia="仿宋_GB2312" w:cs="宋体"/>
                <w:color w:val="000000"/>
                <w:kern w:val="0"/>
                <w:sz w:val="24"/>
                <w:highlight w:val="none"/>
                <w:lang w:val="en-US" w:eastAsia="zh-CN"/>
              </w:rPr>
              <w:t>2</w:t>
            </w:r>
            <w:r>
              <w:rPr>
                <w:rFonts w:hint="eastAsia" w:ascii="仿宋_GB2312" w:hAnsi="等线" w:eastAsia="仿宋_GB2312" w:cs="宋体"/>
                <w:color w:val="000000"/>
                <w:kern w:val="0"/>
                <w:sz w:val="24"/>
                <w:highlight w:val="none"/>
              </w:rPr>
              <w:t>工匠精神培育和传承</w:t>
            </w:r>
          </w:p>
        </w:tc>
        <w:tc>
          <w:tcPr>
            <w:tcW w:w="5767" w:type="dxa"/>
            <w:shd w:val="clear" w:color="auto" w:fill="auto"/>
            <w:vAlign w:val="center"/>
          </w:tcPr>
          <w:p w14:paraId="698DFC02">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szCs w:val="24"/>
                <w:highlight w:val="none"/>
                <w:lang w:val="en-US" w:eastAsia="zh-CN" w:bidi="ar-SA"/>
              </w:rPr>
              <w:t>概述相关机制、</w:t>
            </w:r>
            <w:r>
              <w:rPr>
                <w:rFonts w:hint="eastAsia" w:ascii="仿宋_GB2312" w:hAnsi="等线" w:eastAsia="仿宋_GB2312" w:cs="宋体"/>
                <w:color w:val="000000"/>
                <w:kern w:val="0"/>
                <w:sz w:val="24"/>
                <w:highlight w:val="none"/>
              </w:rPr>
              <w:t>实施举措，特色做法与成果。</w:t>
            </w:r>
          </w:p>
        </w:tc>
        <w:tc>
          <w:tcPr>
            <w:tcW w:w="1444" w:type="dxa"/>
            <w:vAlign w:val="center"/>
          </w:tcPr>
          <w:p w14:paraId="5904524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shd w:val="clear" w:color="auto" w:fill="auto"/>
            <w:vAlign w:val="center"/>
          </w:tcPr>
          <w:p w14:paraId="5B6836B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学生处</w:t>
            </w:r>
          </w:p>
          <w:p w14:paraId="3DBD231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教务处</w:t>
            </w:r>
          </w:p>
        </w:tc>
      </w:tr>
      <w:tr w14:paraId="65B6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1A22955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651F636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12FA31F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rPr>
              <w:t>1.2.</w:t>
            </w:r>
            <w:r>
              <w:rPr>
                <w:rFonts w:hint="eastAsia" w:ascii="仿宋_GB2312" w:hAnsi="等线" w:eastAsia="仿宋_GB2312" w:cs="宋体"/>
                <w:color w:val="000000"/>
                <w:kern w:val="0"/>
                <w:sz w:val="24"/>
                <w:highlight w:val="none"/>
                <w:lang w:val="en-US" w:eastAsia="zh-CN"/>
              </w:rPr>
              <w:t>3心理健康</w:t>
            </w:r>
          </w:p>
        </w:tc>
        <w:tc>
          <w:tcPr>
            <w:tcW w:w="5767" w:type="dxa"/>
            <w:shd w:val="clear" w:color="auto" w:fill="auto"/>
            <w:vAlign w:val="center"/>
          </w:tcPr>
          <w:p w14:paraId="5103A865">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szCs w:val="24"/>
                <w:highlight w:val="none"/>
                <w:lang w:val="en-US" w:eastAsia="zh-CN" w:bidi="ar-SA"/>
              </w:rPr>
              <w:t>概述</w:t>
            </w:r>
            <w:r>
              <w:rPr>
                <w:rFonts w:hint="eastAsia" w:ascii="仿宋_GB2312" w:hAnsi="等线" w:eastAsia="仿宋_GB2312" w:cs="宋体"/>
                <w:color w:val="000000"/>
                <w:kern w:val="0"/>
                <w:sz w:val="24"/>
                <w:highlight w:val="none"/>
              </w:rPr>
              <w:t>心理咨询及健康教育</w:t>
            </w:r>
            <w:r>
              <w:rPr>
                <w:rFonts w:hint="eastAsia" w:ascii="仿宋_GB2312" w:hAnsi="等线" w:eastAsia="仿宋_GB2312" w:cs="宋体"/>
                <w:color w:val="000000"/>
                <w:kern w:val="0"/>
                <w:sz w:val="24"/>
                <w:highlight w:val="none"/>
                <w:lang w:val="en-US" w:eastAsia="zh-CN"/>
              </w:rPr>
              <w:t>机制、实施情况、特色做法</w:t>
            </w:r>
            <w:r>
              <w:rPr>
                <w:rFonts w:hint="eastAsia" w:ascii="仿宋_GB2312" w:hAnsi="等线" w:eastAsia="仿宋_GB2312" w:cs="宋体"/>
                <w:color w:val="000000"/>
                <w:kern w:val="0"/>
                <w:sz w:val="24"/>
                <w:highlight w:val="none"/>
              </w:rPr>
              <w:t>与</w:t>
            </w:r>
            <w:r>
              <w:rPr>
                <w:rFonts w:hint="eastAsia" w:ascii="仿宋_GB2312" w:hAnsi="等线" w:eastAsia="仿宋_GB2312" w:cs="宋体"/>
                <w:color w:val="000000"/>
                <w:kern w:val="0"/>
                <w:sz w:val="24"/>
                <w:highlight w:val="none"/>
                <w:lang w:val="en-US" w:eastAsia="zh-CN"/>
              </w:rPr>
              <w:t>成效</w:t>
            </w:r>
            <w:r>
              <w:rPr>
                <w:rFonts w:hint="eastAsia" w:ascii="仿宋_GB2312" w:hAnsi="等线" w:eastAsia="仿宋_GB2312" w:cs="宋体"/>
                <w:color w:val="000000"/>
                <w:kern w:val="0"/>
                <w:sz w:val="24"/>
                <w:highlight w:val="none"/>
              </w:rPr>
              <w:t>。</w:t>
            </w:r>
          </w:p>
        </w:tc>
        <w:tc>
          <w:tcPr>
            <w:tcW w:w="1444" w:type="dxa"/>
            <w:vAlign w:val="center"/>
          </w:tcPr>
          <w:p w14:paraId="5FFED1B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shd w:val="clear" w:color="auto" w:fill="auto"/>
            <w:vAlign w:val="center"/>
          </w:tcPr>
          <w:p w14:paraId="7A49092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学生处</w:t>
            </w:r>
          </w:p>
        </w:tc>
      </w:tr>
      <w:tr w14:paraId="6906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48C9C3F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451AADE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33C9CAB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1.2.4资助育人</w:t>
            </w:r>
          </w:p>
        </w:tc>
        <w:tc>
          <w:tcPr>
            <w:tcW w:w="5767" w:type="dxa"/>
            <w:shd w:val="clear" w:color="auto" w:fill="auto"/>
            <w:vAlign w:val="center"/>
          </w:tcPr>
          <w:p w14:paraId="46D673E1">
            <w:pPr>
              <w:keepNext w:val="0"/>
              <w:keepLines w:val="0"/>
              <w:pageBreakBefore w:val="0"/>
              <w:widowControl/>
              <w:numPr>
                <w:ilvl w:val="0"/>
                <w:numId w:val="0"/>
              </w:numPr>
              <w:kinsoku/>
              <w:wordWrap/>
              <w:overflowPunct/>
              <w:topLinePunct w:val="0"/>
              <w:autoSpaceDE/>
              <w:autoSpaceDN/>
              <w:bidi w:val="0"/>
              <w:adjustRightInd/>
              <w:snapToGrid/>
              <w:spacing w:line="350" w:lineRule="exact"/>
              <w:ind w:left="0" w:leftChars="0" w:firstLine="0" w:firstLineChars="0"/>
              <w:jc w:val="both"/>
              <w:textAlignment w:val="auto"/>
              <w:rPr>
                <w:rFonts w:hint="eastAsia" w:ascii="仿宋_GB2312" w:hAnsi="等线" w:eastAsia="仿宋_GB2312" w:cs="宋体"/>
                <w:color w:val="000000"/>
                <w:kern w:val="0"/>
                <w:sz w:val="24"/>
                <w:szCs w:val="24"/>
                <w:highlight w:val="none"/>
                <w:lang w:val="en-US" w:eastAsia="zh-CN" w:bidi="ar-SA"/>
              </w:rPr>
            </w:pPr>
            <w:r>
              <w:rPr>
                <w:rFonts w:hint="eastAsia" w:ascii="仿宋_GB2312" w:hAnsi="等线" w:eastAsia="仿宋_GB2312" w:cs="宋体"/>
                <w:color w:val="000000"/>
                <w:kern w:val="0"/>
                <w:sz w:val="24"/>
                <w:highlight w:val="none"/>
                <w:lang w:val="en-US" w:eastAsia="zh-CN"/>
              </w:rPr>
              <w:t>本年度资助育人工作整体介绍、特色举措、亮点成效</w:t>
            </w:r>
          </w:p>
        </w:tc>
        <w:tc>
          <w:tcPr>
            <w:tcW w:w="1444" w:type="dxa"/>
            <w:vAlign w:val="center"/>
          </w:tcPr>
          <w:p w14:paraId="6801D60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shd w:val="clear" w:color="auto" w:fill="auto"/>
            <w:vAlign w:val="center"/>
          </w:tcPr>
          <w:p w14:paraId="6B48B4B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学生处</w:t>
            </w:r>
          </w:p>
        </w:tc>
      </w:tr>
      <w:tr w14:paraId="498A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63E57F4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restart"/>
            <w:shd w:val="clear" w:color="auto" w:fill="auto"/>
            <w:noWrap/>
            <w:vAlign w:val="center"/>
          </w:tcPr>
          <w:p w14:paraId="42D758C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szCs w:val="24"/>
                <w:highlight w:val="none"/>
                <w:lang w:val="en-US" w:eastAsia="zh-CN" w:bidi="ar-SA"/>
              </w:rPr>
            </w:pPr>
            <w:r>
              <w:rPr>
                <w:rFonts w:hint="eastAsia" w:ascii="仿宋_GB2312" w:hAnsi="等线" w:eastAsia="仿宋_GB2312" w:cs="宋体"/>
                <w:color w:val="000000"/>
                <w:kern w:val="0"/>
                <w:sz w:val="24"/>
                <w:highlight w:val="none"/>
                <w:lang w:val="en-US" w:eastAsia="zh-CN"/>
              </w:rPr>
              <w:t>1.3在校体验</w:t>
            </w:r>
          </w:p>
        </w:tc>
        <w:tc>
          <w:tcPr>
            <w:tcW w:w="2850" w:type="dxa"/>
            <w:shd w:val="clear" w:color="auto" w:fill="auto"/>
            <w:noWrap/>
            <w:vAlign w:val="center"/>
          </w:tcPr>
          <w:p w14:paraId="09754D6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szCs w:val="24"/>
                <w:highlight w:val="none"/>
                <w:lang w:val="en-US" w:eastAsia="zh-CN" w:bidi="ar-SA"/>
              </w:rPr>
            </w:pPr>
            <w:r>
              <w:rPr>
                <w:rFonts w:hint="eastAsia" w:ascii="仿宋_GB2312" w:hAnsi="等线" w:eastAsia="仿宋_GB2312" w:cs="宋体"/>
                <w:color w:val="000000"/>
                <w:kern w:val="0"/>
                <w:sz w:val="24"/>
                <w:szCs w:val="24"/>
                <w:highlight w:val="none"/>
                <w:lang w:val="en-US" w:eastAsia="zh-CN" w:bidi="ar-SA"/>
              </w:rPr>
              <w:t>1.3.1满意度</w:t>
            </w:r>
          </w:p>
        </w:tc>
        <w:tc>
          <w:tcPr>
            <w:tcW w:w="5767" w:type="dxa"/>
            <w:shd w:val="clear" w:color="auto" w:fill="auto"/>
            <w:vAlign w:val="center"/>
          </w:tcPr>
          <w:p w14:paraId="28F3FDE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szCs w:val="24"/>
                <w:highlight w:val="none"/>
                <w:lang w:val="en-US" w:eastAsia="zh-CN" w:bidi="ar-SA"/>
              </w:rPr>
            </w:pPr>
            <w:r>
              <w:rPr>
                <w:rFonts w:hint="eastAsia" w:ascii="仿宋_GB2312" w:hAnsi="等线" w:eastAsia="仿宋_GB2312" w:cs="宋体"/>
                <w:color w:val="000000"/>
                <w:kern w:val="0"/>
                <w:sz w:val="24"/>
                <w:szCs w:val="24"/>
                <w:highlight w:val="none"/>
                <w:lang w:val="en-US" w:eastAsia="zh-CN" w:bidi="ar-SA"/>
              </w:rPr>
              <w:t>1.概述：课内外育人体系建设，在校生对学校满意度、第三方评价情况等。</w:t>
            </w:r>
          </w:p>
          <w:p w14:paraId="4E4988DD">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szCs w:val="24"/>
                <w:highlight w:val="none"/>
                <w:lang w:val="en-US" w:eastAsia="zh-CN" w:bidi="ar-SA"/>
              </w:rPr>
            </w:pPr>
            <w:r>
              <w:rPr>
                <w:rFonts w:hint="eastAsia" w:ascii="仿宋_GB2312" w:hAnsi="等线" w:eastAsia="仿宋_GB2312" w:cs="宋体"/>
                <w:color w:val="000000"/>
                <w:kern w:val="0"/>
                <w:sz w:val="24"/>
                <w:szCs w:val="24"/>
                <w:highlight w:val="none"/>
                <w:lang w:val="en-US" w:eastAsia="zh-CN" w:bidi="ar-SA"/>
              </w:rPr>
              <w:t>2.毕业生在校体验，对母校满意度调查。</w:t>
            </w:r>
          </w:p>
          <w:p w14:paraId="2D14D130">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szCs w:val="24"/>
                <w:highlight w:val="none"/>
                <w:lang w:val="en-US" w:eastAsia="zh-CN" w:bidi="ar-SA"/>
              </w:rPr>
            </w:pPr>
            <w:r>
              <w:rPr>
                <w:rFonts w:hint="eastAsia" w:ascii="仿宋_GB2312" w:hAnsi="等线" w:eastAsia="仿宋_GB2312" w:cs="宋体"/>
                <w:color w:val="000000"/>
                <w:kern w:val="0"/>
                <w:sz w:val="24"/>
                <w:szCs w:val="24"/>
                <w:highlight w:val="none"/>
                <w:lang w:val="en-US" w:eastAsia="zh-CN" w:bidi="ar-SA"/>
              </w:rPr>
              <w:t>3.提交母校满意度调查表等表格。</w:t>
            </w:r>
          </w:p>
        </w:tc>
        <w:tc>
          <w:tcPr>
            <w:tcW w:w="1444" w:type="dxa"/>
            <w:shd w:val="clear" w:color="auto" w:fill="auto"/>
            <w:noWrap/>
            <w:vAlign w:val="center"/>
          </w:tcPr>
          <w:p w14:paraId="60C6F40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300</w:t>
            </w:r>
          </w:p>
        </w:tc>
        <w:tc>
          <w:tcPr>
            <w:tcW w:w="1677" w:type="dxa"/>
            <w:vMerge w:val="restart"/>
            <w:shd w:val="clear" w:color="auto" w:fill="auto"/>
            <w:noWrap/>
            <w:vAlign w:val="center"/>
          </w:tcPr>
          <w:p w14:paraId="6AF67F7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学生处</w:t>
            </w:r>
          </w:p>
        </w:tc>
      </w:tr>
      <w:tr w14:paraId="251B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2883528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6A59660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1E491F6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1.3.2学生社团活动</w:t>
            </w:r>
          </w:p>
        </w:tc>
        <w:tc>
          <w:tcPr>
            <w:tcW w:w="5767" w:type="dxa"/>
            <w:shd w:val="clear" w:color="auto" w:fill="auto"/>
            <w:vAlign w:val="center"/>
          </w:tcPr>
          <w:p w14:paraId="533AA73C">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1.概述：</w:t>
            </w:r>
            <w:r>
              <w:rPr>
                <w:rFonts w:hint="eastAsia" w:ascii="仿宋_GB2312" w:hAnsi="等线" w:eastAsia="仿宋_GB2312" w:cs="宋体"/>
                <w:color w:val="000000"/>
                <w:kern w:val="0"/>
                <w:sz w:val="24"/>
                <w:highlight w:val="none"/>
                <w:lang w:val="en-US" w:eastAsia="zh-CN"/>
              </w:rPr>
              <w:t>工作机制（模式）、</w:t>
            </w:r>
            <w:r>
              <w:rPr>
                <w:rFonts w:hint="eastAsia" w:ascii="仿宋_GB2312" w:hAnsi="等线" w:eastAsia="仿宋_GB2312" w:cs="宋体"/>
                <w:color w:val="000000"/>
                <w:kern w:val="0"/>
                <w:sz w:val="24"/>
                <w:highlight w:val="none"/>
              </w:rPr>
              <w:t>学生社团活动开展情况、学生社团活动参与度与质量</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lang w:val="en-US" w:eastAsia="zh-CN"/>
              </w:rPr>
              <w:t>特色与成效。</w:t>
            </w:r>
          </w:p>
          <w:p w14:paraId="587C804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2.大学生社团一览表</w:t>
            </w:r>
          </w:p>
        </w:tc>
        <w:tc>
          <w:tcPr>
            <w:tcW w:w="1444" w:type="dxa"/>
            <w:vAlign w:val="center"/>
          </w:tcPr>
          <w:p w14:paraId="60076AB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vMerge w:val="continue"/>
            <w:vAlign w:val="center"/>
          </w:tcPr>
          <w:p w14:paraId="354E3ED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0AC6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685DB56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1FE6404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484C70B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1.3.3志愿服务</w:t>
            </w:r>
          </w:p>
        </w:tc>
        <w:tc>
          <w:tcPr>
            <w:tcW w:w="5767" w:type="dxa"/>
            <w:shd w:val="clear" w:color="auto" w:fill="auto"/>
            <w:vAlign w:val="center"/>
          </w:tcPr>
          <w:p w14:paraId="3A64E4C2">
            <w:pPr>
              <w:keepNext w:val="0"/>
              <w:keepLines w:val="0"/>
              <w:pageBreakBefore w:val="0"/>
              <w:widowControl/>
              <w:numPr>
                <w:ilvl w:val="0"/>
                <w:numId w:val="0"/>
              </w:numPr>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rPr>
            </w:pPr>
            <w:r>
              <w:rPr>
                <w:rFonts w:hint="eastAsia" w:ascii="仿宋_GB2312" w:hAnsi="等线" w:eastAsia="仿宋_GB2312" w:cs="宋体"/>
                <w:color w:val="000000"/>
                <w:kern w:val="0"/>
                <w:sz w:val="24"/>
                <w:highlight w:val="none"/>
                <w:lang w:val="en-US" w:eastAsia="zh-CN"/>
              </w:rPr>
              <w:t>本年度学生志愿服务情况整体介绍、特色举措、亮点成效。</w:t>
            </w:r>
          </w:p>
        </w:tc>
        <w:tc>
          <w:tcPr>
            <w:tcW w:w="1444" w:type="dxa"/>
            <w:vAlign w:val="center"/>
          </w:tcPr>
          <w:p w14:paraId="3969306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vMerge w:val="continue"/>
            <w:vAlign w:val="center"/>
          </w:tcPr>
          <w:p w14:paraId="6BB8739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70C3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42B34F1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0667D69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1A2A6CA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1.3.4社会实践</w:t>
            </w:r>
          </w:p>
        </w:tc>
        <w:tc>
          <w:tcPr>
            <w:tcW w:w="5767" w:type="dxa"/>
            <w:shd w:val="clear" w:color="auto" w:fill="auto"/>
            <w:vAlign w:val="center"/>
          </w:tcPr>
          <w:p w14:paraId="2167F7FB">
            <w:pPr>
              <w:keepNext w:val="0"/>
              <w:keepLines w:val="0"/>
              <w:pageBreakBefore w:val="0"/>
              <w:widowControl/>
              <w:numPr>
                <w:ilvl w:val="0"/>
                <w:numId w:val="0"/>
              </w:numPr>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本年度学生社会实践情况整体介绍、特色举措、亮点成效。</w:t>
            </w:r>
          </w:p>
        </w:tc>
        <w:tc>
          <w:tcPr>
            <w:tcW w:w="1444" w:type="dxa"/>
            <w:vAlign w:val="center"/>
          </w:tcPr>
          <w:p w14:paraId="6643372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vMerge w:val="continue"/>
            <w:vAlign w:val="center"/>
          </w:tcPr>
          <w:p w14:paraId="251607C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76DD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6289B3B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6929AC9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02A976B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1.3.5素养提升</w:t>
            </w:r>
          </w:p>
        </w:tc>
        <w:tc>
          <w:tcPr>
            <w:tcW w:w="5767" w:type="dxa"/>
            <w:shd w:val="clear" w:color="auto" w:fill="auto"/>
            <w:vAlign w:val="center"/>
          </w:tcPr>
          <w:p w14:paraId="1757B581">
            <w:pPr>
              <w:keepNext w:val="0"/>
              <w:keepLines w:val="0"/>
              <w:pageBreakBefore w:val="0"/>
              <w:widowControl/>
              <w:numPr>
                <w:ilvl w:val="0"/>
                <w:numId w:val="0"/>
              </w:numPr>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概述：</w:t>
            </w:r>
            <w:r>
              <w:rPr>
                <w:rFonts w:hint="eastAsia" w:ascii="仿宋_GB2312" w:hAnsi="等线" w:eastAsia="仿宋_GB2312" w:cs="宋体"/>
                <w:color w:val="000000"/>
                <w:kern w:val="0"/>
                <w:sz w:val="24"/>
                <w:highlight w:val="none"/>
                <w:lang w:val="en-US" w:eastAsia="zh-CN"/>
              </w:rPr>
              <w:t>围绕德智体美劳五个方面，</w:t>
            </w:r>
            <w:r>
              <w:rPr>
                <w:rFonts w:hint="eastAsia" w:ascii="仿宋_GB2312" w:hAnsi="等线" w:eastAsia="仿宋_GB2312" w:cs="宋体"/>
                <w:color w:val="000000"/>
                <w:kern w:val="0"/>
                <w:sz w:val="24"/>
                <w:highlight w:val="none"/>
              </w:rPr>
              <w:t>从</w:t>
            </w:r>
            <w:r>
              <w:rPr>
                <w:rFonts w:hint="eastAsia" w:ascii="仿宋_GB2312" w:hAnsi="等线" w:eastAsia="仿宋_GB2312" w:cs="宋体"/>
                <w:color w:val="000000"/>
                <w:kern w:val="0"/>
                <w:sz w:val="24"/>
                <w:highlight w:val="none"/>
                <w:lang w:val="en-US" w:eastAsia="zh-CN"/>
              </w:rPr>
              <w:t>品德、行为、技能、生活等方面分项撰写体现</w:t>
            </w:r>
            <w:r>
              <w:rPr>
                <w:rFonts w:hint="eastAsia" w:ascii="仿宋_GB2312" w:hAnsi="等线" w:eastAsia="仿宋_GB2312" w:cs="宋体"/>
                <w:color w:val="000000"/>
                <w:kern w:val="0"/>
                <w:sz w:val="24"/>
                <w:highlight w:val="none"/>
              </w:rPr>
              <w:t>学生在校期间的素养提升</w:t>
            </w:r>
            <w:r>
              <w:rPr>
                <w:rFonts w:hint="eastAsia" w:ascii="仿宋_GB2312" w:hAnsi="等线" w:eastAsia="仿宋_GB2312" w:cs="宋体"/>
                <w:color w:val="000000"/>
                <w:kern w:val="0"/>
                <w:sz w:val="24"/>
                <w:highlight w:val="none"/>
                <w:lang w:val="en-US" w:eastAsia="zh-CN"/>
              </w:rPr>
              <w:t>情况和成效</w:t>
            </w:r>
            <w:r>
              <w:rPr>
                <w:rFonts w:hint="eastAsia" w:ascii="仿宋_GB2312" w:hAnsi="等线" w:eastAsia="仿宋_GB2312" w:cs="宋体"/>
                <w:color w:val="000000"/>
                <w:kern w:val="0"/>
                <w:sz w:val="24"/>
                <w:highlight w:val="none"/>
              </w:rPr>
              <w:t>。</w:t>
            </w:r>
          </w:p>
        </w:tc>
        <w:tc>
          <w:tcPr>
            <w:tcW w:w="1444" w:type="dxa"/>
            <w:vAlign w:val="center"/>
          </w:tcPr>
          <w:p w14:paraId="2ACAEBD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vMerge w:val="continue"/>
            <w:vAlign w:val="center"/>
          </w:tcPr>
          <w:p w14:paraId="0771D11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343D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top w:val="single" w:color="auto" w:sz="4" w:space="0"/>
              <w:left w:val="single" w:color="auto" w:sz="4" w:space="0"/>
              <w:bottom w:val="single" w:color="auto" w:sz="4" w:space="0"/>
              <w:right w:val="single" w:color="auto" w:sz="4" w:space="0"/>
            </w:tcBorders>
            <w:vAlign w:val="center"/>
          </w:tcPr>
          <w:p w14:paraId="1CD26E1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restart"/>
            <w:tcBorders>
              <w:top w:val="single" w:color="auto" w:sz="4" w:space="0"/>
              <w:left w:val="single" w:color="auto" w:sz="4" w:space="0"/>
              <w:right w:val="single" w:color="auto" w:sz="4" w:space="0"/>
            </w:tcBorders>
            <w:shd w:val="clear" w:color="auto" w:fill="auto"/>
            <w:noWrap/>
            <w:vAlign w:val="center"/>
          </w:tcPr>
          <w:p w14:paraId="21CC64B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1.4招生情况</w:t>
            </w:r>
          </w:p>
        </w:tc>
        <w:tc>
          <w:tcPr>
            <w:tcW w:w="2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5825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1.4.1招生考试管理机制</w:t>
            </w:r>
          </w:p>
        </w:tc>
        <w:tc>
          <w:tcPr>
            <w:tcW w:w="5767" w:type="dxa"/>
            <w:vMerge w:val="restart"/>
            <w:tcBorders>
              <w:top w:val="single" w:color="auto" w:sz="4" w:space="0"/>
              <w:left w:val="single" w:color="auto" w:sz="4" w:space="0"/>
              <w:right w:val="single" w:color="auto" w:sz="4" w:space="0"/>
            </w:tcBorders>
            <w:shd w:val="clear" w:color="auto" w:fill="auto"/>
            <w:vAlign w:val="center"/>
          </w:tcPr>
          <w:p w14:paraId="2C22D900">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1.概述：招生考试管理机制及举措、生源结构、招生分数线、招生区域、新生入学报到率等。</w:t>
            </w:r>
          </w:p>
          <w:p w14:paraId="00FAEE53">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iCs w:val="0"/>
                <w:color w:val="000000"/>
                <w:kern w:val="2"/>
                <w:sz w:val="20"/>
                <w:szCs w:val="20"/>
                <w:highlight w:val="none"/>
                <w:u w:val="none"/>
                <w:lang w:val="en-US" w:eastAsia="zh-CN" w:bidi="ar-SA"/>
              </w:rPr>
            </w:pPr>
            <w:r>
              <w:rPr>
                <w:rFonts w:hint="eastAsia" w:ascii="仿宋_GB2312" w:hAnsi="等线" w:eastAsia="仿宋_GB2312" w:cs="宋体"/>
                <w:color w:val="000000"/>
                <w:kern w:val="0"/>
                <w:sz w:val="24"/>
                <w:highlight w:val="none"/>
                <w:lang w:val="en-US" w:eastAsia="zh-CN"/>
              </w:rPr>
              <w:t>2.生源分布图、2025级新生录取和报到情况一览表、近三年年我校招生情况柱状图、在校生专业大类结构表、柱状图等。</w:t>
            </w:r>
          </w:p>
        </w:tc>
        <w:tc>
          <w:tcPr>
            <w:tcW w:w="1444" w:type="dxa"/>
            <w:vMerge w:val="restart"/>
            <w:tcBorders>
              <w:top w:val="single" w:color="auto" w:sz="4" w:space="0"/>
              <w:left w:val="single" w:color="auto" w:sz="4" w:space="0"/>
              <w:right w:val="single" w:color="auto" w:sz="4" w:space="0"/>
            </w:tcBorders>
            <w:shd w:val="clear" w:color="auto" w:fill="auto"/>
            <w:vAlign w:val="center"/>
          </w:tcPr>
          <w:p w14:paraId="312FC1B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800</w:t>
            </w:r>
          </w:p>
        </w:tc>
        <w:tc>
          <w:tcPr>
            <w:tcW w:w="1677" w:type="dxa"/>
            <w:vMerge w:val="restart"/>
            <w:tcBorders>
              <w:top w:val="single" w:color="auto" w:sz="4" w:space="0"/>
              <w:left w:val="single" w:color="auto" w:sz="4" w:space="0"/>
              <w:right w:val="single" w:color="auto" w:sz="4" w:space="0"/>
            </w:tcBorders>
            <w:shd w:val="clear" w:color="auto" w:fill="auto"/>
            <w:vAlign w:val="center"/>
          </w:tcPr>
          <w:p w14:paraId="075604C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学生处</w:t>
            </w:r>
          </w:p>
        </w:tc>
      </w:tr>
      <w:tr w14:paraId="419B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bottom w:val="single" w:color="auto" w:sz="4" w:space="0"/>
              <w:right w:val="single" w:color="auto" w:sz="4" w:space="0"/>
            </w:tcBorders>
            <w:vAlign w:val="center"/>
          </w:tcPr>
          <w:p w14:paraId="1A451136">
            <w:pPr>
              <w:keepNext w:val="0"/>
              <w:keepLines w:val="0"/>
              <w:pageBreakBefore w:val="0"/>
              <w:widowControl/>
              <w:kinsoku/>
              <w:wordWrap/>
              <w:overflowPunct/>
              <w:topLinePunct w:val="0"/>
              <w:autoSpaceDE/>
              <w:autoSpaceDN/>
              <w:bidi w:val="0"/>
              <w:adjustRightInd/>
              <w:snapToGrid/>
              <w:spacing w:line="350" w:lineRule="exact"/>
              <w:jc w:val="center"/>
              <w:textAlignment w:val="auto"/>
              <w:rPr>
                <w:highlight w:val="none"/>
              </w:rPr>
            </w:pPr>
          </w:p>
        </w:tc>
        <w:tc>
          <w:tcPr>
            <w:tcW w:w="2681" w:type="dxa"/>
            <w:vMerge w:val="continue"/>
            <w:tcBorders>
              <w:left w:val="single" w:color="auto" w:sz="4" w:space="0"/>
              <w:bottom w:val="single" w:color="auto" w:sz="4" w:space="0"/>
              <w:right w:val="single" w:color="auto" w:sz="4" w:space="0"/>
            </w:tcBorders>
            <w:shd w:val="clear" w:color="auto" w:fill="auto"/>
            <w:noWrap/>
            <w:vAlign w:val="center"/>
          </w:tcPr>
          <w:p w14:paraId="22FE119F">
            <w:pPr>
              <w:keepNext w:val="0"/>
              <w:keepLines w:val="0"/>
              <w:pageBreakBefore w:val="0"/>
              <w:widowControl/>
              <w:kinsoku/>
              <w:wordWrap/>
              <w:overflowPunct/>
              <w:topLinePunct w:val="0"/>
              <w:autoSpaceDE/>
              <w:autoSpaceDN/>
              <w:bidi w:val="0"/>
              <w:adjustRightInd/>
              <w:snapToGrid/>
              <w:spacing w:line="350" w:lineRule="exact"/>
              <w:jc w:val="center"/>
              <w:textAlignment w:val="auto"/>
              <w:rPr>
                <w:highlight w:val="none"/>
              </w:rPr>
            </w:pPr>
          </w:p>
        </w:tc>
        <w:tc>
          <w:tcPr>
            <w:tcW w:w="2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188C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1.4.2生源结构</w:t>
            </w:r>
          </w:p>
        </w:tc>
        <w:tc>
          <w:tcPr>
            <w:tcW w:w="5767" w:type="dxa"/>
            <w:vMerge w:val="continue"/>
            <w:tcBorders>
              <w:left w:val="single" w:color="auto" w:sz="4" w:space="0"/>
              <w:bottom w:val="single" w:color="auto" w:sz="4" w:space="0"/>
              <w:right w:val="single" w:color="auto" w:sz="4" w:space="0"/>
            </w:tcBorders>
            <w:shd w:val="clear" w:color="auto" w:fill="auto"/>
            <w:vAlign w:val="center"/>
          </w:tcPr>
          <w:p w14:paraId="6B756890">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p>
        </w:tc>
        <w:tc>
          <w:tcPr>
            <w:tcW w:w="1444" w:type="dxa"/>
            <w:vMerge w:val="continue"/>
            <w:tcBorders>
              <w:left w:val="single" w:color="auto" w:sz="4" w:space="0"/>
              <w:bottom w:val="single" w:color="auto" w:sz="4" w:space="0"/>
              <w:right w:val="single" w:color="auto" w:sz="4" w:space="0"/>
            </w:tcBorders>
            <w:shd w:val="clear" w:color="auto" w:fill="auto"/>
            <w:vAlign w:val="center"/>
          </w:tcPr>
          <w:p w14:paraId="1BC26B3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1677" w:type="dxa"/>
            <w:vMerge w:val="continue"/>
            <w:tcBorders>
              <w:left w:val="single" w:color="auto" w:sz="4" w:space="0"/>
              <w:bottom w:val="single" w:color="auto" w:sz="4" w:space="0"/>
              <w:right w:val="single" w:color="auto" w:sz="4" w:space="0"/>
            </w:tcBorders>
            <w:shd w:val="clear" w:color="auto" w:fill="auto"/>
            <w:vAlign w:val="center"/>
          </w:tcPr>
          <w:p w14:paraId="64E416C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r>
      <w:tr w14:paraId="5ACA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top w:val="single" w:color="auto" w:sz="4" w:space="0"/>
              <w:left w:val="single" w:color="auto" w:sz="4" w:space="0"/>
            </w:tcBorders>
            <w:vAlign w:val="center"/>
          </w:tcPr>
          <w:p w14:paraId="2B0768C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tcBorders>
              <w:top w:val="single" w:color="auto" w:sz="4" w:space="0"/>
            </w:tcBorders>
            <w:shd w:val="clear" w:color="auto" w:fill="auto"/>
            <w:noWrap/>
            <w:vAlign w:val="center"/>
          </w:tcPr>
          <w:p w14:paraId="2F7B1FD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就业质量</w:t>
            </w:r>
          </w:p>
        </w:tc>
        <w:tc>
          <w:tcPr>
            <w:tcW w:w="2850" w:type="dxa"/>
            <w:tcBorders>
              <w:top w:val="single" w:color="auto" w:sz="4" w:space="0"/>
            </w:tcBorders>
            <w:shd w:val="clear" w:color="auto" w:fill="auto"/>
            <w:noWrap/>
            <w:vAlign w:val="center"/>
          </w:tcPr>
          <w:p w14:paraId="2F17A06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w:t>
            </w:r>
          </w:p>
        </w:tc>
        <w:tc>
          <w:tcPr>
            <w:tcW w:w="5767" w:type="dxa"/>
            <w:tcBorders>
              <w:top w:val="single" w:color="auto" w:sz="4" w:space="0"/>
            </w:tcBorders>
            <w:shd w:val="clear" w:color="auto" w:fill="auto"/>
            <w:vAlign w:val="center"/>
          </w:tcPr>
          <w:p w14:paraId="4286273D">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1.概述：毕业生就业率、专业相关度、用人单位满意度、毕业生工作满意度、对学校满意度和推荐度、毕业生薪资水平、职业发展、职位晋升、职业稳定性、创业成效等情况。（相关指标可以根据实际情况调整）</w:t>
            </w:r>
          </w:p>
          <w:p w14:paraId="29C0BB0E">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2.近三年创业情况对比柱状图，用人单位对毕业生使用满意度。</w:t>
            </w:r>
          </w:p>
          <w:p w14:paraId="1BEF5B12">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3.近三年就业率对比表、就业去向示意图、就业满意度扇形图等。</w:t>
            </w:r>
          </w:p>
        </w:tc>
        <w:tc>
          <w:tcPr>
            <w:tcW w:w="1444" w:type="dxa"/>
            <w:tcBorders>
              <w:top w:val="single" w:color="auto" w:sz="4" w:space="0"/>
            </w:tcBorders>
            <w:shd w:val="clear" w:color="auto" w:fill="auto"/>
            <w:vAlign w:val="center"/>
          </w:tcPr>
          <w:p w14:paraId="271356AC">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800</w:t>
            </w:r>
          </w:p>
        </w:tc>
        <w:tc>
          <w:tcPr>
            <w:tcW w:w="1677" w:type="dxa"/>
            <w:tcBorders>
              <w:top w:val="single" w:color="auto" w:sz="4" w:space="0"/>
            </w:tcBorders>
            <w:shd w:val="clear" w:color="auto" w:fill="auto"/>
            <w:vAlign w:val="center"/>
          </w:tcPr>
          <w:p w14:paraId="037E5C5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学生处</w:t>
            </w:r>
          </w:p>
        </w:tc>
      </w:tr>
      <w:tr w14:paraId="6B66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20AB8E2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68C986A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6</w:t>
            </w:r>
            <w:r>
              <w:rPr>
                <w:rFonts w:hint="eastAsia" w:ascii="仿宋_GB2312" w:hAnsi="等线" w:eastAsia="仿宋_GB2312" w:cs="宋体"/>
                <w:color w:val="000000"/>
                <w:kern w:val="0"/>
                <w:sz w:val="24"/>
                <w:highlight w:val="none"/>
              </w:rPr>
              <w:t>创新创业</w:t>
            </w:r>
          </w:p>
        </w:tc>
        <w:tc>
          <w:tcPr>
            <w:tcW w:w="2850" w:type="dxa"/>
            <w:shd w:val="clear" w:color="auto" w:fill="auto"/>
            <w:noWrap/>
            <w:vAlign w:val="center"/>
          </w:tcPr>
          <w:p w14:paraId="66F4265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5FF32FD5">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1.概述：创新创业教育的做法</w:t>
            </w:r>
            <w:r>
              <w:rPr>
                <w:rFonts w:hint="eastAsia" w:ascii="仿宋_GB2312" w:hAnsi="等线" w:eastAsia="仿宋_GB2312" w:cs="宋体"/>
                <w:color w:val="000000"/>
                <w:kern w:val="0"/>
                <w:sz w:val="24"/>
                <w:highlight w:val="none"/>
                <w:lang w:val="en-US" w:eastAsia="zh-CN"/>
              </w:rPr>
              <w:t>及</w:t>
            </w:r>
            <w:r>
              <w:rPr>
                <w:rFonts w:hint="eastAsia" w:ascii="仿宋_GB2312" w:hAnsi="等线" w:eastAsia="仿宋_GB2312" w:cs="宋体"/>
                <w:color w:val="000000"/>
                <w:kern w:val="0"/>
                <w:sz w:val="24"/>
                <w:highlight w:val="none"/>
              </w:rPr>
              <w:t>成效（政策落实及保障，大学生创业能力培养情况、结果数据、专创融合、思创融合等）、学生创业实践和竞赛活动参与度；</w:t>
            </w:r>
          </w:p>
          <w:p w14:paraId="641EEB7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w:t>
            </w:r>
            <w:r>
              <w:rPr>
                <w:rFonts w:hint="eastAsia" w:ascii="仿宋_GB2312" w:hAnsi="等线" w:eastAsia="仿宋_GB2312" w:cs="宋体"/>
                <w:color w:val="000000"/>
                <w:kern w:val="0"/>
                <w:sz w:val="24"/>
                <w:highlight w:val="none"/>
                <w:lang w:val="en-US" w:eastAsia="zh-CN"/>
              </w:rPr>
              <w:t>近三年</w:t>
            </w:r>
            <w:r>
              <w:rPr>
                <w:rFonts w:hint="eastAsia" w:ascii="仿宋_GB2312" w:hAnsi="等线" w:eastAsia="仿宋_GB2312" w:cs="宋体"/>
                <w:color w:val="000000"/>
                <w:kern w:val="0"/>
                <w:sz w:val="24"/>
                <w:highlight w:val="none"/>
              </w:rPr>
              <w:t>在校生在创业教学课程、创业辅导活动、创业实践活动、创业竞赛活动等方面提升的对比分析。</w:t>
            </w:r>
          </w:p>
        </w:tc>
        <w:tc>
          <w:tcPr>
            <w:tcW w:w="1444" w:type="dxa"/>
            <w:shd w:val="clear" w:color="auto" w:fill="auto"/>
            <w:vAlign w:val="center"/>
          </w:tcPr>
          <w:p w14:paraId="6A82DEB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800</w:t>
            </w:r>
          </w:p>
        </w:tc>
        <w:tc>
          <w:tcPr>
            <w:tcW w:w="1677" w:type="dxa"/>
            <w:shd w:val="clear" w:color="auto" w:fill="auto"/>
            <w:vAlign w:val="center"/>
          </w:tcPr>
          <w:p w14:paraId="1455E3E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学生处</w:t>
            </w:r>
          </w:p>
        </w:tc>
      </w:tr>
      <w:tr w14:paraId="40B8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2B7E15E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470883A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7</w:t>
            </w:r>
            <w:r>
              <w:rPr>
                <w:rFonts w:hint="eastAsia" w:ascii="仿宋_GB2312" w:hAnsi="等线" w:eastAsia="仿宋_GB2312" w:cs="宋体"/>
                <w:color w:val="000000"/>
                <w:kern w:val="0"/>
                <w:sz w:val="24"/>
                <w:highlight w:val="none"/>
              </w:rPr>
              <w:t>技能竞赛</w:t>
            </w:r>
          </w:p>
        </w:tc>
        <w:tc>
          <w:tcPr>
            <w:tcW w:w="2850" w:type="dxa"/>
            <w:shd w:val="clear" w:color="auto" w:fill="auto"/>
            <w:noWrap/>
            <w:vAlign w:val="center"/>
          </w:tcPr>
          <w:p w14:paraId="19C8614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5E583BF4">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1.学校技能竞赛管理机制及落实</w:t>
            </w:r>
            <w:r>
              <w:rPr>
                <w:rFonts w:hint="eastAsia" w:ascii="仿宋_GB2312" w:hAnsi="等线" w:eastAsia="仿宋_GB2312" w:cs="宋体"/>
                <w:color w:val="000000"/>
                <w:kern w:val="0"/>
                <w:sz w:val="24"/>
                <w:highlight w:val="none"/>
              </w:rPr>
              <w:t>“以赛促学、以赛促教、以赛促建”理念</w:t>
            </w:r>
            <w:r>
              <w:rPr>
                <w:rFonts w:hint="eastAsia" w:ascii="仿宋_GB2312" w:hAnsi="等线" w:eastAsia="仿宋_GB2312" w:cs="宋体"/>
                <w:color w:val="000000"/>
                <w:kern w:val="0"/>
                <w:sz w:val="24"/>
                <w:highlight w:val="none"/>
                <w:lang w:val="en-US" w:eastAsia="zh-CN"/>
              </w:rPr>
              <w:t>的实施情况。（</w:t>
            </w:r>
            <w:r>
              <w:rPr>
                <w:rFonts w:hint="eastAsia" w:ascii="仿宋_GB2312" w:hAnsi="等线" w:eastAsia="仿宋_GB2312" w:cs="宋体"/>
                <w:color w:val="000000"/>
                <w:kern w:val="0"/>
                <w:sz w:val="24"/>
                <w:highlight w:val="none"/>
              </w:rPr>
              <w:t>比赛推进教学改革、教师教学能力提升等情况，举措、特色做法、成效等。</w:t>
            </w:r>
            <w:r>
              <w:rPr>
                <w:rFonts w:hint="eastAsia" w:ascii="仿宋_GB2312" w:hAnsi="等线" w:eastAsia="仿宋_GB2312" w:cs="宋体"/>
                <w:color w:val="000000"/>
                <w:kern w:val="0"/>
                <w:sz w:val="24"/>
                <w:highlight w:val="none"/>
                <w:lang w:val="en-US" w:eastAsia="zh-CN"/>
              </w:rPr>
              <w:t>）</w:t>
            </w:r>
          </w:p>
          <w:p w14:paraId="024BA19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2.学生、教师</w:t>
            </w:r>
            <w:r>
              <w:rPr>
                <w:rFonts w:hint="eastAsia" w:ascii="仿宋_GB2312" w:hAnsi="等线" w:eastAsia="仿宋_GB2312" w:cs="宋体"/>
                <w:color w:val="000000"/>
                <w:kern w:val="0"/>
                <w:sz w:val="24"/>
                <w:highlight w:val="none"/>
              </w:rPr>
              <w:t>技能大赛参赛</w:t>
            </w:r>
            <w:r>
              <w:rPr>
                <w:rFonts w:hint="eastAsia" w:ascii="仿宋_GB2312" w:hAnsi="等线" w:eastAsia="仿宋_GB2312" w:cs="宋体"/>
                <w:color w:val="000000"/>
                <w:kern w:val="0"/>
                <w:sz w:val="24"/>
                <w:highlight w:val="none"/>
                <w:lang w:val="en-US" w:eastAsia="zh-CN"/>
              </w:rPr>
              <w:t>及获奖</w:t>
            </w:r>
            <w:r>
              <w:rPr>
                <w:rFonts w:hint="eastAsia" w:ascii="仿宋_GB2312" w:hAnsi="等线" w:eastAsia="仿宋_GB2312" w:cs="宋体"/>
                <w:color w:val="000000"/>
                <w:kern w:val="0"/>
                <w:sz w:val="24"/>
                <w:highlight w:val="none"/>
              </w:rPr>
              <w:t>情况</w:t>
            </w:r>
            <w:r>
              <w:rPr>
                <w:rFonts w:hint="eastAsia" w:ascii="仿宋_GB2312" w:hAnsi="等线" w:eastAsia="仿宋_GB2312" w:cs="宋体"/>
                <w:color w:val="000000"/>
                <w:kern w:val="0"/>
                <w:sz w:val="24"/>
                <w:highlight w:val="none"/>
                <w:lang w:eastAsia="zh-CN"/>
              </w:rPr>
              <w:t>。</w:t>
            </w:r>
          </w:p>
        </w:tc>
        <w:tc>
          <w:tcPr>
            <w:tcW w:w="1444" w:type="dxa"/>
            <w:shd w:val="clear" w:color="auto" w:fill="auto"/>
            <w:noWrap/>
            <w:vAlign w:val="center"/>
          </w:tcPr>
          <w:p w14:paraId="71B0B45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0</w:t>
            </w:r>
            <w:r>
              <w:rPr>
                <w:rFonts w:hint="eastAsia" w:ascii="仿宋_GB2312" w:hAnsi="等线" w:eastAsia="仿宋_GB2312" w:cs="宋体"/>
                <w:color w:val="000000"/>
                <w:kern w:val="0"/>
                <w:sz w:val="24"/>
                <w:highlight w:val="none"/>
              </w:rPr>
              <w:t>00</w:t>
            </w:r>
          </w:p>
        </w:tc>
        <w:tc>
          <w:tcPr>
            <w:tcW w:w="1677" w:type="dxa"/>
            <w:shd w:val="clear" w:color="auto" w:fill="auto"/>
            <w:noWrap/>
            <w:vAlign w:val="center"/>
          </w:tcPr>
          <w:p w14:paraId="22C29A6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0DA9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restart"/>
            <w:tcBorders>
              <w:left w:val="single" w:color="auto" w:sz="4" w:space="0"/>
            </w:tcBorders>
            <w:shd w:val="clear" w:color="auto" w:fill="auto"/>
            <w:noWrap/>
            <w:vAlign w:val="center"/>
          </w:tcPr>
          <w:p w14:paraId="44B6F94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2.</w:t>
            </w:r>
            <w:r>
              <w:rPr>
                <w:rFonts w:hint="eastAsia" w:ascii="仿宋_GB2312" w:hAnsi="等线" w:eastAsia="仿宋_GB2312" w:cs="宋体"/>
                <w:color w:val="000000"/>
                <w:kern w:val="0"/>
                <w:sz w:val="24"/>
                <w:highlight w:val="none"/>
              </w:rPr>
              <w:t>教育教学</w:t>
            </w:r>
          </w:p>
        </w:tc>
        <w:tc>
          <w:tcPr>
            <w:tcW w:w="2681" w:type="dxa"/>
            <w:vMerge w:val="restart"/>
            <w:shd w:val="clear" w:color="auto" w:fill="auto"/>
            <w:noWrap/>
            <w:vAlign w:val="center"/>
          </w:tcPr>
          <w:p w14:paraId="5EEA7D1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2.1专业建设</w:t>
            </w:r>
          </w:p>
        </w:tc>
        <w:tc>
          <w:tcPr>
            <w:tcW w:w="2850" w:type="dxa"/>
            <w:shd w:val="clear" w:color="auto" w:fill="auto"/>
            <w:noWrap/>
            <w:vAlign w:val="center"/>
          </w:tcPr>
          <w:p w14:paraId="136BB78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2.1.1专业结构调整</w:t>
            </w:r>
          </w:p>
        </w:tc>
        <w:tc>
          <w:tcPr>
            <w:tcW w:w="5767" w:type="dxa"/>
            <w:shd w:val="clear" w:color="auto" w:fill="auto"/>
            <w:vAlign w:val="center"/>
          </w:tcPr>
          <w:p w14:paraId="7422B0C5">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专业结构调整机制</w:t>
            </w:r>
          </w:p>
          <w:p w14:paraId="4D1AC795">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2.</w:t>
            </w:r>
            <w:r>
              <w:rPr>
                <w:rFonts w:hint="eastAsia" w:ascii="仿宋_GB2312" w:hAnsi="等线" w:eastAsia="仿宋_GB2312" w:cs="宋体"/>
                <w:color w:val="000000"/>
                <w:kern w:val="0"/>
                <w:sz w:val="24"/>
                <w:highlight w:val="none"/>
              </w:rPr>
              <w:t>专业与十大新兴产业对接情况；</w:t>
            </w:r>
          </w:p>
          <w:p w14:paraId="2BE74DC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.专业新增和调整情况；</w:t>
            </w:r>
          </w:p>
          <w:p w14:paraId="3A9B9A4D">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4</w:t>
            </w:r>
            <w:r>
              <w:rPr>
                <w:rFonts w:hint="eastAsia" w:ascii="仿宋_GB2312" w:hAnsi="等线" w:eastAsia="仿宋_GB2312" w:cs="宋体"/>
                <w:color w:val="000000"/>
                <w:kern w:val="0"/>
                <w:sz w:val="24"/>
                <w:highlight w:val="none"/>
              </w:rPr>
              <w:t>.专业升级改造情况等。</w:t>
            </w:r>
          </w:p>
        </w:tc>
        <w:tc>
          <w:tcPr>
            <w:tcW w:w="1444" w:type="dxa"/>
            <w:shd w:val="clear" w:color="auto" w:fill="auto"/>
            <w:noWrap/>
            <w:vAlign w:val="center"/>
          </w:tcPr>
          <w:p w14:paraId="79F1E6F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0</w:t>
            </w:r>
            <w:r>
              <w:rPr>
                <w:rFonts w:hint="eastAsia" w:ascii="仿宋_GB2312" w:hAnsi="等线" w:eastAsia="仿宋_GB2312" w:cs="宋体"/>
                <w:color w:val="000000"/>
                <w:kern w:val="0"/>
                <w:sz w:val="24"/>
                <w:highlight w:val="none"/>
              </w:rPr>
              <w:t>00</w:t>
            </w:r>
          </w:p>
        </w:tc>
        <w:tc>
          <w:tcPr>
            <w:tcW w:w="1677" w:type="dxa"/>
            <w:shd w:val="clear" w:color="auto" w:fill="auto"/>
            <w:vAlign w:val="center"/>
          </w:tcPr>
          <w:p w14:paraId="2E8FD7C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40FF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7B756E4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7B62CA9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69E5A63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2.1.2</w:t>
            </w:r>
            <w:r>
              <w:rPr>
                <w:rFonts w:hint="eastAsia" w:ascii="仿宋_GB2312" w:hAnsi="等线" w:eastAsia="仿宋_GB2312" w:cs="宋体"/>
                <w:color w:val="000000"/>
                <w:kern w:val="0"/>
                <w:sz w:val="24"/>
                <w:highlight w:val="none"/>
                <w:lang w:val="en-US" w:eastAsia="zh-CN"/>
              </w:rPr>
              <w:t>专业</w:t>
            </w:r>
            <w:r>
              <w:rPr>
                <w:rFonts w:hint="eastAsia" w:ascii="仿宋_GB2312" w:hAnsi="等线" w:eastAsia="仿宋_GB2312" w:cs="宋体"/>
                <w:color w:val="000000"/>
                <w:kern w:val="0"/>
                <w:sz w:val="24"/>
                <w:highlight w:val="none"/>
              </w:rPr>
              <w:t>建设</w:t>
            </w:r>
          </w:p>
        </w:tc>
        <w:tc>
          <w:tcPr>
            <w:tcW w:w="5767" w:type="dxa"/>
            <w:shd w:val="clear" w:color="auto" w:fill="auto"/>
            <w:vAlign w:val="center"/>
          </w:tcPr>
          <w:p w14:paraId="550BE7C6">
            <w:pPr>
              <w:keepNext w:val="0"/>
              <w:keepLines w:val="0"/>
              <w:pageBreakBefore w:val="0"/>
              <w:widowControl/>
              <w:numPr>
                <w:ilvl w:val="0"/>
                <w:numId w:val="0"/>
              </w:numPr>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szCs w:val="24"/>
                <w:lang w:val="en-US" w:eastAsia="zh-CN" w:bidi="ar-SA"/>
              </w:rPr>
              <w:t>1.</w:t>
            </w:r>
            <w:r>
              <w:rPr>
                <w:rFonts w:hint="eastAsia" w:ascii="仿宋_GB2312" w:hAnsi="等线" w:eastAsia="仿宋_GB2312" w:cs="宋体"/>
                <w:color w:val="000000"/>
                <w:kern w:val="0"/>
                <w:sz w:val="24"/>
                <w:highlight w:val="none"/>
                <w:lang w:val="en-US" w:eastAsia="zh-CN"/>
              </w:rPr>
              <w:t>学校专业建设机制（模式）</w:t>
            </w:r>
          </w:p>
          <w:p w14:paraId="5E5E47DF">
            <w:pPr>
              <w:keepNext w:val="0"/>
              <w:keepLines w:val="0"/>
              <w:pageBreakBefore w:val="0"/>
              <w:widowControl/>
              <w:numPr>
                <w:ilvl w:val="0"/>
                <w:numId w:val="0"/>
              </w:numPr>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default" w:ascii="仿宋_GB2312" w:hAnsi="等线" w:eastAsia="仿宋_GB2312" w:cs="宋体"/>
                <w:color w:val="000000"/>
                <w:kern w:val="0"/>
                <w:sz w:val="24"/>
                <w:szCs w:val="24"/>
                <w:lang w:val="en-US" w:eastAsia="zh-CN" w:bidi="ar-SA"/>
              </w:rPr>
              <w:t>2.</w:t>
            </w:r>
            <w:r>
              <w:rPr>
                <w:rFonts w:hint="eastAsia" w:ascii="仿宋_GB2312" w:hAnsi="等线" w:eastAsia="仿宋_GB2312" w:cs="宋体"/>
                <w:color w:val="000000"/>
                <w:kern w:val="0"/>
                <w:sz w:val="24"/>
                <w:highlight w:val="none"/>
                <w:lang w:val="en-US" w:eastAsia="zh-CN"/>
              </w:rPr>
              <w:t>2025年学校专业建设工作整体情况。</w:t>
            </w:r>
          </w:p>
        </w:tc>
        <w:tc>
          <w:tcPr>
            <w:tcW w:w="1444" w:type="dxa"/>
            <w:vAlign w:val="center"/>
          </w:tcPr>
          <w:p w14:paraId="6D0B618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1000</w:t>
            </w:r>
          </w:p>
        </w:tc>
        <w:tc>
          <w:tcPr>
            <w:tcW w:w="1677" w:type="dxa"/>
            <w:vAlign w:val="center"/>
          </w:tcPr>
          <w:p w14:paraId="51516B5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教务处</w:t>
            </w:r>
          </w:p>
        </w:tc>
      </w:tr>
      <w:tr w14:paraId="51DF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429AC4E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6F04B60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76A62C7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2.1.3微专业建设</w:t>
            </w:r>
          </w:p>
        </w:tc>
        <w:tc>
          <w:tcPr>
            <w:tcW w:w="5767" w:type="dxa"/>
            <w:shd w:val="clear" w:color="auto" w:fill="auto"/>
            <w:vAlign w:val="center"/>
          </w:tcPr>
          <w:p w14:paraId="26096AC8">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2025年度微专业群建设情况总述+特色亮点</w:t>
            </w:r>
          </w:p>
        </w:tc>
        <w:tc>
          <w:tcPr>
            <w:tcW w:w="1444" w:type="dxa"/>
            <w:vAlign w:val="center"/>
          </w:tcPr>
          <w:p w14:paraId="28B2950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600</w:t>
            </w:r>
          </w:p>
        </w:tc>
        <w:tc>
          <w:tcPr>
            <w:tcW w:w="1677" w:type="dxa"/>
            <w:vAlign w:val="center"/>
          </w:tcPr>
          <w:p w14:paraId="58A41DF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教务处</w:t>
            </w:r>
          </w:p>
        </w:tc>
      </w:tr>
      <w:tr w14:paraId="30EC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7A843F0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588434A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7286E26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2.1.4高水平专业群建设</w:t>
            </w:r>
          </w:p>
        </w:tc>
        <w:tc>
          <w:tcPr>
            <w:tcW w:w="5767" w:type="dxa"/>
            <w:shd w:val="clear" w:color="auto" w:fill="auto"/>
            <w:vAlign w:val="center"/>
          </w:tcPr>
          <w:p w14:paraId="3C13EC33">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2025年度“双高”专业群建设情况总述（围绕主要建设任务）+特色亮点</w:t>
            </w:r>
          </w:p>
        </w:tc>
        <w:tc>
          <w:tcPr>
            <w:tcW w:w="1444" w:type="dxa"/>
            <w:vAlign w:val="center"/>
          </w:tcPr>
          <w:p w14:paraId="328E59A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1500</w:t>
            </w:r>
          </w:p>
        </w:tc>
        <w:tc>
          <w:tcPr>
            <w:tcW w:w="1677" w:type="dxa"/>
            <w:vAlign w:val="center"/>
          </w:tcPr>
          <w:p w14:paraId="579E3D1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教务处</w:t>
            </w:r>
          </w:p>
          <w:p w14:paraId="2D41B1F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国际贸易学院</w:t>
            </w:r>
          </w:p>
          <w:p w14:paraId="52ADB99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信息工程学院</w:t>
            </w:r>
          </w:p>
        </w:tc>
      </w:tr>
      <w:tr w14:paraId="55DF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059EF08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37DA244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384FE32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2.1.5“双特色”专业群建设</w:t>
            </w:r>
          </w:p>
        </w:tc>
        <w:tc>
          <w:tcPr>
            <w:tcW w:w="5767" w:type="dxa"/>
            <w:shd w:val="clear" w:color="auto" w:fill="auto"/>
            <w:vAlign w:val="center"/>
          </w:tcPr>
          <w:p w14:paraId="2543BAC4">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2025年度“双特色”专业群建设情况总述（围绕主要建设任务）+特色亮点</w:t>
            </w:r>
          </w:p>
        </w:tc>
        <w:tc>
          <w:tcPr>
            <w:tcW w:w="1444" w:type="dxa"/>
            <w:vAlign w:val="center"/>
          </w:tcPr>
          <w:p w14:paraId="1CFC929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600</w:t>
            </w:r>
          </w:p>
        </w:tc>
        <w:tc>
          <w:tcPr>
            <w:tcW w:w="1677" w:type="dxa"/>
            <w:vAlign w:val="center"/>
          </w:tcPr>
          <w:p w14:paraId="766C7CF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国际贸易学院</w:t>
            </w:r>
          </w:p>
        </w:tc>
      </w:tr>
      <w:tr w14:paraId="7A7A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05C56B1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restart"/>
            <w:shd w:val="clear" w:color="auto" w:fill="auto"/>
            <w:noWrap/>
            <w:vAlign w:val="center"/>
          </w:tcPr>
          <w:p w14:paraId="4BD68D0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2.2课程建设</w:t>
            </w:r>
          </w:p>
        </w:tc>
        <w:tc>
          <w:tcPr>
            <w:tcW w:w="2850" w:type="dxa"/>
            <w:shd w:val="clear" w:color="auto" w:fill="auto"/>
            <w:noWrap/>
            <w:vAlign w:val="center"/>
          </w:tcPr>
          <w:p w14:paraId="40F097C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rPr>
            </w:pPr>
            <w:r>
              <w:rPr>
                <w:rFonts w:hint="eastAsia" w:ascii="仿宋_GB2312" w:hAnsi="等线" w:eastAsia="仿宋_GB2312" w:cs="宋体"/>
                <w:color w:val="000000"/>
                <w:kern w:val="0"/>
                <w:sz w:val="24"/>
                <w:highlight w:val="none"/>
              </w:rPr>
              <w:t>2.2.1</w:t>
            </w:r>
            <w:r>
              <w:rPr>
                <w:rFonts w:hint="eastAsia" w:ascii="仿宋_GB2312" w:hAnsi="等线" w:eastAsia="仿宋_GB2312" w:cs="宋体"/>
                <w:color w:val="000000"/>
                <w:kern w:val="0"/>
                <w:sz w:val="24"/>
                <w:highlight w:val="none"/>
                <w:lang w:val="en-US" w:eastAsia="zh-CN"/>
              </w:rPr>
              <w:t>思政课建设</w:t>
            </w:r>
          </w:p>
        </w:tc>
        <w:tc>
          <w:tcPr>
            <w:tcW w:w="5767" w:type="dxa"/>
            <w:shd w:val="clear" w:color="auto" w:fill="auto"/>
            <w:vAlign w:val="center"/>
          </w:tcPr>
          <w:p w14:paraId="1432DEA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思政课</w:t>
            </w:r>
            <w:r>
              <w:rPr>
                <w:rFonts w:hint="eastAsia" w:ascii="仿宋_GB2312" w:hAnsi="等线" w:eastAsia="仿宋_GB2312" w:cs="宋体"/>
                <w:color w:val="000000"/>
                <w:kern w:val="0"/>
                <w:sz w:val="24"/>
                <w:highlight w:val="none"/>
              </w:rPr>
              <w:t>建设情况</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lang w:val="en-US" w:eastAsia="zh-CN"/>
              </w:rPr>
              <w:t>机制、实施情况、特色亮点</w:t>
            </w:r>
            <w:r>
              <w:rPr>
                <w:rFonts w:hint="eastAsia" w:ascii="仿宋_GB2312" w:hAnsi="等线" w:eastAsia="仿宋_GB2312" w:cs="宋体"/>
                <w:color w:val="000000"/>
                <w:kern w:val="0"/>
                <w:sz w:val="24"/>
                <w:highlight w:val="none"/>
                <w:lang w:eastAsia="zh-CN"/>
              </w:rPr>
              <w:t>）</w:t>
            </w:r>
          </w:p>
        </w:tc>
        <w:tc>
          <w:tcPr>
            <w:tcW w:w="1444" w:type="dxa"/>
            <w:shd w:val="clear" w:color="auto" w:fill="auto"/>
            <w:noWrap/>
            <w:vAlign w:val="center"/>
          </w:tcPr>
          <w:p w14:paraId="0DFFEDF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6</w:t>
            </w:r>
            <w:r>
              <w:rPr>
                <w:rFonts w:hint="eastAsia" w:ascii="仿宋_GB2312" w:hAnsi="等线" w:eastAsia="仿宋_GB2312" w:cs="宋体"/>
                <w:color w:val="000000"/>
                <w:kern w:val="0"/>
                <w:sz w:val="24"/>
                <w:highlight w:val="none"/>
              </w:rPr>
              <w:t>00</w:t>
            </w:r>
          </w:p>
        </w:tc>
        <w:tc>
          <w:tcPr>
            <w:tcW w:w="1677" w:type="dxa"/>
            <w:shd w:val="clear" w:color="auto" w:fill="auto"/>
            <w:vAlign w:val="center"/>
          </w:tcPr>
          <w:p w14:paraId="6ED28B0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spacing w:val="-20"/>
                <w:kern w:val="0"/>
                <w:sz w:val="24"/>
                <w:highlight w:val="none"/>
                <w:lang w:val="en-US" w:eastAsia="zh-CN"/>
              </w:rPr>
              <w:t>马克思主义学院</w:t>
            </w:r>
          </w:p>
        </w:tc>
      </w:tr>
      <w:tr w14:paraId="70C2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4ED0C6E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6CC087C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020C31D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2.2.</w:t>
            </w:r>
            <w:r>
              <w:rPr>
                <w:rFonts w:hint="eastAsia" w:ascii="仿宋_GB2312" w:hAnsi="等线" w:eastAsia="仿宋_GB2312" w:cs="宋体"/>
                <w:color w:val="000000"/>
                <w:kern w:val="0"/>
                <w:sz w:val="24"/>
                <w:highlight w:val="none"/>
                <w:lang w:val="en-US" w:eastAsia="zh-CN"/>
              </w:rPr>
              <w:t>2课程思政建设</w:t>
            </w:r>
          </w:p>
        </w:tc>
        <w:tc>
          <w:tcPr>
            <w:tcW w:w="5767" w:type="dxa"/>
            <w:shd w:val="clear" w:color="auto" w:fill="auto"/>
            <w:vAlign w:val="center"/>
          </w:tcPr>
          <w:p w14:paraId="64D1D8D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课程思政</w:t>
            </w:r>
            <w:r>
              <w:rPr>
                <w:rFonts w:hint="eastAsia" w:ascii="仿宋_GB2312" w:hAnsi="等线" w:eastAsia="仿宋_GB2312" w:cs="宋体"/>
                <w:color w:val="000000"/>
                <w:kern w:val="0"/>
                <w:sz w:val="24"/>
                <w:highlight w:val="none"/>
              </w:rPr>
              <w:t>建设情况</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lang w:val="en-US" w:eastAsia="zh-CN"/>
              </w:rPr>
              <w:t>机制、实施情况、特色亮点</w:t>
            </w:r>
            <w:r>
              <w:rPr>
                <w:rFonts w:hint="eastAsia" w:ascii="仿宋_GB2312" w:hAnsi="等线" w:eastAsia="仿宋_GB2312" w:cs="宋体"/>
                <w:color w:val="000000"/>
                <w:kern w:val="0"/>
                <w:sz w:val="24"/>
                <w:highlight w:val="none"/>
                <w:lang w:eastAsia="zh-CN"/>
              </w:rPr>
              <w:t>）</w:t>
            </w:r>
          </w:p>
        </w:tc>
        <w:tc>
          <w:tcPr>
            <w:tcW w:w="1444" w:type="dxa"/>
            <w:vAlign w:val="center"/>
          </w:tcPr>
          <w:p w14:paraId="5BEA162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600</w:t>
            </w:r>
          </w:p>
        </w:tc>
        <w:tc>
          <w:tcPr>
            <w:tcW w:w="1677" w:type="dxa"/>
            <w:vAlign w:val="center"/>
          </w:tcPr>
          <w:p w14:paraId="3371189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1A48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2E3FC5A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52BEA2D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1437047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2.2.</w:t>
            </w:r>
            <w:r>
              <w:rPr>
                <w:rFonts w:hint="eastAsia" w:ascii="仿宋_GB2312" w:hAnsi="等线" w:eastAsia="仿宋_GB2312" w:cs="宋体"/>
                <w:color w:val="000000"/>
                <w:kern w:val="0"/>
                <w:sz w:val="24"/>
                <w:highlight w:val="none"/>
                <w:lang w:val="en-US" w:eastAsia="zh-CN"/>
              </w:rPr>
              <w:t>3课程体系建设</w:t>
            </w:r>
          </w:p>
        </w:tc>
        <w:tc>
          <w:tcPr>
            <w:tcW w:w="5767" w:type="dxa"/>
            <w:shd w:val="clear" w:color="auto" w:fill="auto"/>
            <w:vAlign w:val="center"/>
          </w:tcPr>
          <w:p w14:paraId="4240FA27">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概述：学校课程体系建设情况及成效，可从课程建设和管理机制创新、课程设置调整情况、</w:t>
            </w:r>
            <w:r>
              <w:rPr>
                <w:rFonts w:hint="eastAsia" w:ascii="仿宋_GB2312" w:hAnsi="等线" w:eastAsia="仿宋_GB2312" w:cs="宋体"/>
                <w:color w:val="000000"/>
                <w:kern w:val="0"/>
                <w:sz w:val="24"/>
                <w:highlight w:val="none"/>
              </w:rPr>
              <w:t>课程结构</w:t>
            </w:r>
            <w:r>
              <w:rPr>
                <w:rFonts w:hint="eastAsia" w:ascii="仿宋_GB2312" w:hAnsi="等线" w:eastAsia="仿宋_GB2312" w:cs="宋体"/>
                <w:color w:val="000000"/>
                <w:kern w:val="0"/>
                <w:sz w:val="24"/>
                <w:highlight w:val="none"/>
                <w:lang w:val="en-US" w:eastAsia="zh-CN"/>
              </w:rPr>
              <w:t>优化情况、课程标准修订情况等方面叙述。</w:t>
            </w:r>
          </w:p>
        </w:tc>
        <w:tc>
          <w:tcPr>
            <w:tcW w:w="1444" w:type="dxa"/>
            <w:vAlign w:val="center"/>
          </w:tcPr>
          <w:p w14:paraId="363486F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1000</w:t>
            </w:r>
          </w:p>
        </w:tc>
        <w:tc>
          <w:tcPr>
            <w:tcW w:w="1677" w:type="dxa"/>
            <w:vAlign w:val="center"/>
          </w:tcPr>
          <w:p w14:paraId="0A6F0E1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0A2D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5658101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7EBFDBA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7E3437D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2.2.</w:t>
            </w:r>
            <w:r>
              <w:rPr>
                <w:rFonts w:hint="eastAsia" w:ascii="仿宋_GB2312" w:hAnsi="等线" w:eastAsia="仿宋_GB2312" w:cs="宋体"/>
                <w:color w:val="000000"/>
                <w:kern w:val="0"/>
                <w:sz w:val="24"/>
                <w:highlight w:val="none"/>
                <w:lang w:val="en-US" w:eastAsia="zh-CN"/>
              </w:rPr>
              <w:t>4</w:t>
            </w:r>
            <w:r>
              <w:rPr>
                <w:rFonts w:hint="eastAsia" w:ascii="仿宋_GB2312" w:hAnsi="等线" w:eastAsia="仿宋_GB2312" w:cs="宋体"/>
                <w:color w:val="000000"/>
                <w:kern w:val="0"/>
                <w:sz w:val="24"/>
                <w:highlight w:val="none"/>
              </w:rPr>
              <w:t>岗课赛证融通</w:t>
            </w:r>
          </w:p>
        </w:tc>
        <w:tc>
          <w:tcPr>
            <w:tcW w:w="5767" w:type="dxa"/>
            <w:shd w:val="clear" w:color="auto" w:fill="auto"/>
            <w:vAlign w:val="center"/>
          </w:tcPr>
          <w:p w14:paraId="502218D4">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1.概述：</w:t>
            </w:r>
            <w:r>
              <w:rPr>
                <w:rFonts w:hint="eastAsia" w:ascii="仿宋_GB2312" w:hAnsi="等线" w:eastAsia="仿宋_GB2312" w:cs="宋体"/>
                <w:color w:val="000000"/>
                <w:kern w:val="0"/>
                <w:sz w:val="24"/>
                <w:highlight w:val="none"/>
              </w:rPr>
              <w:t>岗课赛证融通</w:t>
            </w:r>
            <w:r>
              <w:rPr>
                <w:rFonts w:hint="eastAsia" w:ascii="仿宋_GB2312" w:hAnsi="等线" w:eastAsia="仿宋_GB2312" w:cs="宋体"/>
                <w:color w:val="000000"/>
                <w:kern w:val="0"/>
                <w:sz w:val="24"/>
                <w:highlight w:val="none"/>
                <w:lang w:val="en-US" w:eastAsia="zh-CN"/>
              </w:rPr>
              <w:t>机制（模式）、</w:t>
            </w:r>
            <w:r>
              <w:rPr>
                <w:rFonts w:hint="eastAsia" w:ascii="仿宋_GB2312" w:hAnsi="等线" w:eastAsia="仿宋_GB2312" w:cs="宋体"/>
                <w:color w:val="000000"/>
                <w:kern w:val="0"/>
                <w:sz w:val="24"/>
                <w:highlight w:val="none"/>
              </w:rPr>
              <w:t>推进情况</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校企合作开发课程、专业课程内容与职业标准对接、</w:t>
            </w:r>
            <w:r>
              <w:rPr>
                <w:rFonts w:hint="eastAsia" w:ascii="仿宋_GB2312" w:hAnsi="等线" w:eastAsia="仿宋_GB2312" w:cs="宋体"/>
                <w:color w:val="000000"/>
                <w:kern w:val="0"/>
                <w:sz w:val="24"/>
                <w:highlight w:val="none"/>
                <w:lang w:val="en-US" w:eastAsia="zh-CN"/>
              </w:rPr>
              <w:t>课程资源建设、</w:t>
            </w:r>
            <w:r>
              <w:rPr>
                <w:rFonts w:hint="eastAsia" w:ascii="仿宋_GB2312" w:hAnsi="等线" w:eastAsia="仿宋_GB2312" w:cs="宋体"/>
                <w:color w:val="000000"/>
                <w:kern w:val="0"/>
                <w:sz w:val="24"/>
                <w:highlight w:val="none"/>
              </w:rPr>
              <w:t>精品课程建设等。</w:t>
            </w:r>
          </w:p>
          <w:p w14:paraId="7130209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w:t>
            </w:r>
            <w:r>
              <w:rPr>
                <w:rFonts w:hint="eastAsia" w:ascii="仿宋_GB2312" w:hAnsi="等线" w:eastAsia="仿宋_GB2312" w:cs="宋体"/>
                <w:color w:val="000000"/>
                <w:kern w:val="0"/>
                <w:sz w:val="24"/>
                <w:highlight w:val="none"/>
                <w:lang w:eastAsia="zh-CN"/>
              </w:rPr>
              <w:t>2025</w:t>
            </w:r>
            <w:r>
              <w:rPr>
                <w:rFonts w:hint="eastAsia" w:ascii="仿宋_GB2312" w:hAnsi="等线" w:eastAsia="仿宋_GB2312" w:cs="宋体"/>
                <w:color w:val="000000"/>
                <w:kern w:val="0"/>
                <w:sz w:val="24"/>
                <w:highlight w:val="none"/>
              </w:rPr>
              <w:t>年度省级</w:t>
            </w:r>
            <w:r>
              <w:rPr>
                <w:rFonts w:hint="eastAsia" w:ascii="仿宋_GB2312" w:hAnsi="等线" w:eastAsia="仿宋_GB2312" w:cs="宋体"/>
                <w:color w:val="000000"/>
                <w:kern w:val="0"/>
                <w:sz w:val="24"/>
                <w:highlight w:val="none"/>
                <w:lang w:val="en-US" w:eastAsia="zh-CN"/>
              </w:rPr>
              <w:t>及校级资源库、在线开放课程、</w:t>
            </w:r>
            <w:r>
              <w:rPr>
                <w:rFonts w:hint="eastAsia" w:ascii="仿宋_GB2312" w:hAnsi="等线" w:eastAsia="仿宋_GB2312" w:cs="宋体"/>
                <w:color w:val="000000"/>
                <w:kern w:val="0"/>
                <w:sz w:val="24"/>
                <w:highlight w:val="none"/>
              </w:rPr>
              <w:t>精品课程</w:t>
            </w:r>
            <w:r>
              <w:rPr>
                <w:rFonts w:hint="eastAsia" w:ascii="仿宋_GB2312" w:hAnsi="等线" w:eastAsia="仿宋_GB2312" w:cs="宋体"/>
                <w:color w:val="000000"/>
                <w:kern w:val="0"/>
                <w:sz w:val="24"/>
                <w:highlight w:val="none"/>
                <w:lang w:val="en-US" w:eastAsia="zh-CN"/>
              </w:rPr>
              <w:t>等</w:t>
            </w:r>
            <w:r>
              <w:rPr>
                <w:rFonts w:hint="eastAsia" w:ascii="仿宋_GB2312" w:hAnsi="等线" w:eastAsia="仿宋_GB2312" w:cs="宋体"/>
                <w:color w:val="000000"/>
                <w:kern w:val="0"/>
                <w:sz w:val="24"/>
                <w:highlight w:val="none"/>
              </w:rPr>
              <w:t>一览表</w:t>
            </w:r>
            <w:r>
              <w:rPr>
                <w:rFonts w:hint="eastAsia" w:ascii="仿宋_GB2312" w:hAnsi="等线" w:eastAsia="仿宋_GB2312" w:cs="宋体"/>
                <w:color w:val="000000"/>
                <w:kern w:val="0"/>
                <w:sz w:val="24"/>
                <w:highlight w:val="none"/>
                <w:lang w:eastAsia="zh-CN"/>
              </w:rPr>
              <w:t>。</w:t>
            </w:r>
          </w:p>
        </w:tc>
        <w:tc>
          <w:tcPr>
            <w:tcW w:w="1444" w:type="dxa"/>
            <w:vAlign w:val="center"/>
          </w:tcPr>
          <w:p w14:paraId="3B63A46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vAlign w:val="center"/>
          </w:tcPr>
          <w:p w14:paraId="454B004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35B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6CACB42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42652E3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30AB474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2.2.5课程评价</w:t>
            </w:r>
          </w:p>
        </w:tc>
        <w:tc>
          <w:tcPr>
            <w:tcW w:w="5767" w:type="dxa"/>
            <w:shd w:val="clear" w:color="auto" w:fill="auto"/>
            <w:vAlign w:val="center"/>
          </w:tcPr>
          <w:p w14:paraId="669C46E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教学质量监控机制构建、特色举措、成效等。</w:t>
            </w:r>
          </w:p>
        </w:tc>
        <w:tc>
          <w:tcPr>
            <w:tcW w:w="1444" w:type="dxa"/>
            <w:vAlign w:val="center"/>
          </w:tcPr>
          <w:p w14:paraId="496DB0E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vAlign w:val="center"/>
          </w:tcPr>
          <w:p w14:paraId="304E9A1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26C5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3E997C3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3F8827C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2.3教学方法改革</w:t>
            </w:r>
          </w:p>
        </w:tc>
        <w:tc>
          <w:tcPr>
            <w:tcW w:w="2850" w:type="dxa"/>
            <w:shd w:val="clear" w:color="auto" w:fill="auto"/>
            <w:noWrap/>
            <w:vAlign w:val="center"/>
          </w:tcPr>
          <w:p w14:paraId="19EEA41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2D84FDFE">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概述：教学方法改革的举措及成效。（开展课堂革命，坚持因材施教、利用数字技术改进教学方法、教学方法创新等方面）</w:t>
            </w:r>
          </w:p>
        </w:tc>
        <w:tc>
          <w:tcPr>
            <w:tcW w:w="1444" w:type="dxa"/>
            <w:shd w:val="clear" w:color="auto" w:fill="auto"/>
            <w:vAlign w:val="center"/>
          </w:tcPr>
          <w:p w14:paraId="5A86C0A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0</w:t>
            </w:r>
            <w:r>
              <w:rPr>
                <w:rFonts w:hint="eastAsia" w:ascii="仿宋_GB2312" w:hAnsi="等线" w:eastAsia="仿宋_GB2312" w:cs="宋体"/>
                <w:color w:val="000000"/>
                <w:kern w:val="0"/>
                <w:sz w:val="24"/>
                <w:highlight w:val="none"/>
              </w:rPr>
              <w:t>00</w:t>
            </w:r>
          </w:p>
        </w:tc>
        <w:tc>
          <w:tcPr>
            <w:tcW w:w="1677" w:type="dxa"/>
            <w:shd w:val="clear" w:color="auto" w:fill="auto"/>
            <w:vAlign w:val="center"/>
          </w:tcPr>
          <w:p w14:paraId="5800A34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795B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07A04D5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restart"/>
            <w:shd w:val="clear" w:color="auto" w:fill="auto"/>
            <w:noWrap/>
            <w:vAlign w:val="center"/>
          </w:tcPr>
          <w:p w14:paraId="7DE62D5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2.4教材建设</w:t>
            </w:r>
          </w:p>
        </w:tc>
        <w:tc>
          <w:tcPr>
            <w:tcW w:w="2850" w:type="dxa"/>
            <w:shd w:val="clear" w:color="auto" w:fill="auto"/>
            <w:noWrap/>
            <w:vAlign w:val="center"/>
          </w:tcPr>
          <w:p w14:paraId="189958A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2.4.1教材选用</w:t>
            </w:r>
          </w:p>
        </w:tc>
        <w:tc>
          <w:tcPr>
            <w:tcW w:w="5767" w:type="dxa"/>
            <w:vMerge w:val="restart"/>
            <w:shd w:val="clear" w:color="auto" w:fill="auto"/>
            <w:vAlign w:val="center"/>
          </w:tcPr>
          <w:p w14:paraId="25719EA1">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学校</w:t>
            </w:r>
            <w:r>
              <w:rPr>
                <w:rFonts w:hint="eastAsia" w:ascii="仿宋_GB2312" w:hAnsi="等线" w:eastAsia="仿宋_GB2312" w:cs="宋体"/>
                <w:color w:val="000000"/>
                <w:kern w:val="0"/>
                <w:sz w:val="24"/>
                <w:highlight w:val="none"/>
              </w:rPr>
              <w:t>教材选用和建设</w:t>
            </w:r>
            <w:r>
              <w:rPr>
                <w:rFonts w:hint="eastAsia" w:ascii="仿宋_GB2312" w:hAnsi="等线" w:eastAsia="仿宋_GB2312" w:cs="宋体"/>
                <w:color w:val="000000"/>
                <w:kern w:val="0"/>
                <w:sz w:val="24"/>
                <w:highlight w:val="none"/>
                <w:lang w:val="en-US" w:eastAsia="zh-CN"/>
              </w:rPr>
              <w:t>基本</w:t>
            </w:r>
            <w:r>
              <w:rPr>
                <w:rFonts w:hint="eastAsia" w:ascii="仿宋_GB2312" w:hAnsi="等线" w:eastAsia="仿宋_GB2312" w:cs="宋体"/>
                <w:color w:val="000000"/>
                <w:kern w:val="0"/>
                <w:sz w:val="24"/>
                <w:highlight w:val="none"/>
              </w:rPr>
              <w:t>情况</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lang w:val="en-US" w:eastAsia="zh-CN"/>
              </w:rPr>
              <w:t>工作机制、工作开展情况等</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。教师主编或参编的教材、校企合作开发的教材等情况</w:t>
            </w:r>
            <w:r>
              <w:rPr>
                <w:rFonts w:hint="eastAsia" w:ascii="仿宋_GB2312" w:hAnsi="等线" w:eastAsia="仿宋_GB2312" w:cs="宋体"/>
                <w:color w:val="000000"/>
                <w:kern w:val="0"/>
                <w:sz w:val="24"/>
                <w:highlight w:val="none"/>
                <w:lang w:eastAsia="zh-CN"/>
              </w:rPr>
              <w:t>。</w:t>
            </w:r>
          </w:p>
        </w:tc>
        <w:tc>
          <w:tcPr>
            <w:tcW w:w="1444" w:type="dxa"/>
            <w:vMerge w:val="restart"/>
            <w:shd w:val="clear" w:color="auto" w:fill="auto"/>
            <w:vAlign w:val="center"/>
          </w:tcPr>
          <w:p w14:paraId="648BDAF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800</w:t>
            </w:r>
          </w:p>
        </w:tc>
        <w:tc>
          <w:tcPr>
            <w:tcW w:w="1677" w:type="dxa"/>
            <w:vMerge w:val="restart"/>
            <w:shd w:val="clear" w:color="auto" w:fill="auto"/>
            <w:vAlign w:val="center"/>
          </w:tcPr>
          <w:p w14:paraId="60C53CD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1216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6406F4D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29B84F6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640E6BF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2.4.2教材建设与改革</w:t>
            </w:r>
          </w:p>
        </w:tc>
        <w:tc>
          <w:tcPr>
            <w:tcW w:w="5767" w:type="dxa"/>
            <w:vMerge w:val="continue"/>
            <w:vAlign w:val="center"/>
          </w:tcPr>
          <w:p w14:paraId="356245D4">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p>
        </w:tc>
        <w:tc>
          <w:tcPr>
            <w:tcW w:w="1444" w:type="dxa"/>
            <w:vMerge w:val="continue"/>
            <w:vAlign w:val="center"/>
          </w:tcPr>
          <w:p w14:paraId="778260E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2F2B8AD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296C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4F91EBB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restart"/>
            <w:shd w:val="clear" w:color="auto" w:fill="auto"/>
            <w:noWrap/>
            <w:vAlign w:val="center"/>
          </w:tcPr>
          <w:p w14:paraId="2A4887E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w:t>
            </w: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师资队伍</w:t>
            </w:r>
          </w:p>
        </w:tc>
        <w:tc>
          <w:tcPr>
            <w:tcW w:w="2850" w:type="dxa"/>
            <w:shd w:val="clear" w:color="auto" w:fill="auto"/>
            <w:noWrap/>
            <w:vAlign w:val="center"/>
          </w:tcPr>
          <w:p w14:paraId="7C321D0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2.6.1师德师风</w:t>
            </w:r>
            <w:r>
              <w:rPr>
                <w:rFonts w:hint="eastAsia" w:ascii="仿宋_GB2312" w:hAnsi="等线" w:eastAsia="仿宋_GB2312" w:cs="宋体"/>
                <w:color w:val="000000"/>
                <w:kern w:val="0"/>
                <w:sz w:val="24"/>
                <w:highlight w:val="none"/>
                <w:lang w:val="en-US" w:eastAsia="zh-CN"/>
              </w:rPr>
              <w:t>建设</w:t>
            </w:r>
          </w:p>
        </w:tc>
        <w:tc>
          <w:tcPr>
            <w:tcW w:w="5767" w:type="dxa"/>
            <w:shd w:val="clear" w:color="auto" w:fill="auto"/>
            <w:vAlign w:val="center"/>
          </w:tcPr>
          <w:p w14:paraId="27489B6D">
            <w:pPr>
              <w:keepNext w:val="0"/>
              <w:keepLines w:val="0"/>
              <w:pageBreakBefore w:val="0"/>
              <w:widowControl/>
              <w:numPr>
                <w:ilvl w:val="0"/>
                <w:numId w:val="0"/>
              </w:numPr>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师德师风建设</w:t>
            </w:r>
            <w:r>
              <w:rPr>
                <w:rFonts w:hint="eastAsia" w:ascii="仿宋_GB2312" w:hAnsi="等线" w:eastAsia="仿宋_GB2312" w:cs="宋体"/>
                <w:color w:val="000000"/>
                <w:kern w:val="0"/>
                <w:sz w:val="24"/>
                <w:highlight w:val="none"/>
                <w:lang w:val="en-US" w:eastAsia="zh-CN"/>
              </w:rPr>
              <w:t>机制、举措及特色亮点</w:t>
            </w:r>
            <w:r>
              <w:rPr>
                <w:rFonts w:hint="eastAsia" w:ascii="仿宋_GB2312" w:hAnsi="等线" w:eastAsia="仿宋_GB2312" w:cs="宋体"/>
                <w:color w:val="000000"/>
                <w:kern w:val="0"/>
                <w:sz w:val="24"/>
                <w:highlight w:val="none"/>
                <w:lang w:eastAsia="zh-CN"/>
              </w:rPr>
              <w:t>。</w:t>
            </w:r>
          </w:p>
        </w:tc>
        <w:tc>
          <w:tcPr>
            <w:tcW w:w="1444" w:type="dxa"/>
            <w:shd w:val="clear" w:color="auto" w:fill="auto"/>
            <w:vAlign w:val="center"/>
          </w:tcPr>
          <w:p w14:paraId="5E43D4C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shd w:val="clear" w:color="auto" w:fill="auto"/>
            <w:vAlign w:val="center"/>
          </w:tcPr>
          <w:p w14:paraId="0888186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组织人事处</w:t>
            </w:r>
          </w:p>
        </w:tc>
      </w:tr>
      <w:tr w14:paraId="568D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2D01E7E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61015A7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1CF1AF2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rPr>
              <w:t>2.6.2师资队伍</w:t>
            </w:r>
            <w:r>
              <w:rPr>
                <w:rFonts w:hint="eastAsia" w:ascii="仿宋_GB2312" w:hAnsi="等线" w:eastAsia="仿宋_GB2312" w:cs="宋体"/>
                <w:color w:val="000000"/>
                <w:kern w:val="0"/>
                <w:sz w:val="24"/>
                <w:highlight w:val="none"/>
                <w:lang w:val="en-US" w:eastAsia="zh-CN"/>
              </w:rPr>
              <w:t>建设</w:t>
            </w:r>
          </w:p>
        </w:tc>
        <w:tc>
          <w:tcPr>
            <w:tcW w:w="5767" w:type="dxa"/>
            <w:vAlign w:val="center"/>
          </w:tcPr>
          <w:p w14:paraId="134FB484">
            <w:pPr>
              <w:keepNext w:val="0"/>
              <w:keepLines w:val="0"/>
              <w:pageBreakBefore w:val="0"/>
              <w:widowControl/>
              <w:numPr>
                <w:ilvl w:val="0"/>
                <w:numId w:val="0"/>
              </w:numPr>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1.概述：</w:t>
            </w:r>
            <w:r>
              <w:rPr>
                <w:rFonts w:hint="eastAsia" w:ascii="仿宋_GB2312" w:hAnsi="等线" w:eastAsia="仿宋_GB2312" w:cs="宋体"/>
                <w:color w:val="000000"/>
                <w:kern w:val="0"/>
                <w:sz w:val="24"/>
                <w:highlight w:val="none"/>
              </w:rPr>
              <w:t>师资队伍</w:t>
            </w:r>
            <w:r>
              <w:rPr>
                <w:rFonts w:hint="eastAsia" w:ascii="仿宋_GB2312" w:hAnsi="等线" w:eastAsia="仿宋_GB2312" w:cs="宋体"/>
                <w:color w:val="000000"/>
                <w:kern w:val="0"/>
                <w:sz w:val="24"/>
                <w:highlight w:val="none"/>
                <w:lang w:val="en-US" w:eastAsia="zh-CN"/>
              </w:rPr>
              <w:t>建设总体情况。</w:t>
            </w:r>
          </w:p>
          <w:p w14:paraId="1DA073F4">
            <w:pPr>
              <w:keepNext w:val="0"/>
              <w:keepLines w:val="0"/>
              <w:pageBreakBefore w:val="0"/>
              <w:widowControl/>
              <w:numPr>
                <w:ilvl w:val="0"/>
                <w:numId w:val="0"/>
              </w:numPr>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2.师资队伍建设机制及举措。</w:t>
            </w:r>
          </w:p>
          <w:p w14:paraId="6E8EE474">
            <w:pPr>
              <w:keepNext w:val="0"/>
              <w:keepLines w:val="0"/>
              <w:pageBreakBefore w:val="0"/>
              <w:widowControl/>
              <w:numPr>
                <w:ilvl w:val="0"/>
                <w:numId w:val="0"/>
              </w:numPr>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3.师资队伍</w:t>
            </w:r>
            <w:r>
              <w:rPr>
                <w:rFonts w:hint="eastAsia" w:ascii="仿宋_GB2312" w:hAnsi="等线" w:eastAsia="仿宋_GB2312" w:cs="宋体"/>
                <w:color w:val="000000"/>
                <w:kern w:val="0"/>
                <w:sz w:val="24"/>
                <w:highlight w:val="none"/>
              </w:rPr>
              <w:t>结构</w:t>
            </w:r>
            <w:r>
              <w:rPr>
                <w:rFonts w:hint="eastAsia" w:ascii="仿宋_GB2312" w:hAnsi="等线" w:eastAsia="仿宋_GB2312" w:cs="宋体"/>
                <w:color w:val="000000"/>
                <w:kern w:val="0"/>
                <w:sz w:val="24"/>
                <w:highlight w:val="none"/>
                <w:lang w:val="en-US" w:eastAsia="zh-CN"/>
              </w:rPr>
              <w:t>优化情况（</w:t>
            </w:r>
            <w:r>
              <w:rPr>
                <w:rFonts w:hint="eastAsia" w:ascii="仿宋_GB2312" w:hAnsi="等线" w:eastAsia="仿宋_GB2312" w:cs="宋体"/>
                <w:color w:val="000000"/>
                <w:kern w:val="0"/>
                <w:sz w:val="24"/>
                <w:highlight w:val="none"/>
              </w:rPr>
              <w:t>专兼任教师总数</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学历分布占专任教师比重</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职称结构占专任教师比重</w:t>
            </w:r>
            <w:r>
              <w:rPr>
                <w:rFonts w:hint="eastAsia" w:ascii="仿宋_GB2312" w:hAnsi="等线" w:eastAsia="仿宋_GB2312" w:cs="宋体"/>
                <w:color w:val="000000"/>
                <w:kern w:val="0"/>
                <w:sz w:val="24"/>
                <w:highlight w:val="none"/>
                <w:lang w:val="en-US" w:eastAsia="zh-CN"/>
              </w:rPr>
              <w:t>等）。</w:t>
            </w:r>
          </w:p>
        </w:tc>
        <w:tc>
          <w:tcPr>
            <w:tcW w:w="1444" w:type="dxa"/>
            <w:vAlign w:val="center"/>
          </w:tcPr>
          <w:p w14:paraId="51DB246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600</w:t>
            </w:r>
          </w:p>
        </w:tc>
        <w:tc>
          <w:tcPr>
            <w:tcW w:w="1677" w:type="dxa"/>
            <w:vAlign w:val="center"/>
          </w:tcPr>
          <w:p w14:paraId="1C46855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组织人事处</w:t>
            </w:r>
          </w:p>
        </w:tc>
      </w:tr>
      <w:tr w14:paraId="6C6D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tcBorders>
            <w:vAlign w:val="center"/>
          </w:tcPr>
          <w:p w14:paraId="3CD40DC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27B215F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shd w:val="clear" w:color="auto" w:fill="auto"/>
            <w:noWrap/>
            <w:vAlign w:val="center"/>
          </w:tcPr>
          <w:p w14:paraId="17E5B42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2.6.3“双师型”教师培养</w:t>
            </w:r>
          </w:p>
        </w:tc>
        <w:tc>
          <w:tcPr>
            <w:tcW w:w="5767" w:type="dxa"/>
            <w:vAlign w:val="center"/>
          </w:tcPr>
          <w:p w14:paraId="2FC3847A">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“双师型”教师培养</w:t>
            </w:r>
            <w:r>
              <w:rPr>
                <w:rFonts w:hint="eastAsia" w:ascii="仿宋_GB2312" w:hAnsi="等线" w:eastAsia="仿宋_GB2312" w:cs="宋体"/>
                <w:color w:val="000000"/>
                <w:kern w:val="0"/>
                <w:sz w:val="24"/>
                <w:highlight w:val="none"/>
                <w:lang w:val="en-US" w:eastAsia="zh-CN"/>
              </w:rPr>
              <w:t>机制、举措及成效。（</w:t>
            </w:r>
            <w:r>
              <w:rPr>
                <w:rFonts w:hint="eastAsia" w:ascii="仿宋_GB2312" w:hAnsi="等线" w:eastAsia="仿宋_GB2312" w:cs="宋体"/>
                <w:color w:val="000000"/>
                <w:kern w:val="0"/>
                <w:sz w:val="24"/>
                <w:highlight w:val="none"/>
              </w:rPr>
              <w:t>教师专业发展情况；教师赴企业、学校实践情况；强化教师实践能力，提升师资队伍建设水平情况、教师职业能力</w:t>
            </w:r>
            <w:r>
              <w:rPr>
                <w:rFonts w:hint="eastAsia" w:ascii="仿宋_GB2312" w:hAnsi="等线" w:eastAsia="仿宋_GB2312" w:cs="宋体"/>
                <w:color w:val="000000"/>
                <w:kern w:val="0"/>
                <w:sz w:val="24"/>
                <w:highlight w:val="none"/>
                <w:lang w:val="en-US" w:eastAsia="zh-CN"/>
              </w:rPr>
              <w:t>获奖情况</w:t>
            </w:r>
            <w:r>
              <w:rPr>
                <w:rFonts w:hint="eastAsia" w:ascii="仿宋_GB2312" w:hAnsi="等线" w:eastAsia="仿宋_GB2312" w:cs="宋体"/>
                <w:color w:val="000000"/>
                <w:kern w:val="0"/>
                <w:sz w:val="24"/>
                <w:highlight w:val="none"/>
              </w:rPr>
              <w:t>等</w:t>
            </w:r>
            <w:r>
              <w:rPr>
                <w:rFonts w:hint="eastAsia" w:ascii="仿宋_GB2312" w:hAnsi="等线" w:eastAsia="仿宋_GB2312" w:cs="宋体"/>
                <w:color w:val="000000"/>
                <w:kern w:val="0"/>
                <w:sz w:val="24"/>
                <w:highlight w:val="none"/>
                <w:lang w:val="en-US" w:eastAsia="zh-CN"/>
              </w:rPr>
              <w:t>）</w:t>
            </w:r>
            <w:r>
              <w:rPr>
                <w:rFonts w:hint="eastAsia" w:ascii="仿宋_GB2312" w:hAnsi="等线" w:eastAsia="仿宋_GB2312" w:cs="宋体"/>
                <w:color w:val="000000"/>
                <w:kern w:val="0"/>
                <w:sz w:val="24"/>
                <w:highlight w:val="none"/>
              </w:rPr>
              <w:t>。</w:t>
            </w:r>
          </w:p>
        </w:tc>
        <w:tc>
          <w:tcPr>
            <w:tcW w:w="1444" w:type="dxa"/>
            <w:vAlign w:val="center"/>
          </w:tcPr>
          <w:p w14:paraId="39CA7D6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600</w:t>
            </w:r>
          </w:p>
        </w:tc>
        <w:tc>
          <w:tcPr>
            <w:tcW w:w="1677" w:type="dxa"/>
            <w:vAlign w:val="center"/>
          </w:tcPr>
          <w:p w14:paraId="1527FEC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组织人事处</w:t>
            </w:r>
          </w:p>
        </w:tc>
      </w:tr>
      <w:tr w14:paraId="4BC8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bottom w:val="single" w:color="auto" w:sz="4" w:space="0"/>
            </w:tcBorders>
            <w:vAlign w:val="center"/>
          </w:tcPr>
          <w:p w14:paraId="69157C9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tcBorders>
              <w:bottom w:val="single" w:color="auto" w:sz="4" w:space="0"/>
            </w:tcBorders>
            <w:vAlign w:val="center"/>
          </w:tcPr>
          <w:p w14:paraId="5141E4F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850" w:type="dxa"/>
            <w:tcBorders>
              <w:bottom w:val="single" w:color="auto" w:sz="4" w:space="0"/>
            </w:tcBorders>
            <w:shd w:val="clear" w:color="auto" w:fill="auto"/>
            <w:noWrap/>
            <w:vAlign w:val="center"/>
          </w:tcPr>
          <w:p w14:paraId="38014B4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rPr>
              <w:t>2.6.4</w:t>
            </w:r>
            <w:r>
              <w:rPr>
                <w:rFonts w:hint="eastAsia" w:ascii="仿宋_GB2312" w:hAnsi="等线" w:eastAsia="仿宋_GB2312" w:cs="宋体"/>
                <w:color w:val="000000"/>
                <w:kern w:val="0"/>
                <w:sz w:val="24"/>
                <w:highlight w:val="none"/>
                <w:lang w:val="en-US" w:eastAsia="zh-CN"/>
              </w:rPr>
              <w:t>国家级</w:t>
            </w:r>
            <w:r>
              <w:rPr>
                <w:rFonts w:hint="eastAsia" w:ascii="仿宋_GB2312" w:hAnsi="等线" w:eastAsia="仿宋_GB2312" w:cs="宋体"/>
                <w:color w:val="000000"/>
                <w:kern w:val="0"/>
                <w:sz w:val="24"/>
                <w:highlight w:val="none"/>
              </w:rPr>
              <w:t>教学创新团队建设</w:t>
            </w:r>
          </w:p>
        </w:tc>
        <w:tc>
          <w:tcPr>
            <w:tcW w:w="5767" w:type="dxa"/>
            <w:tcBorders>
              <w:bottom w:val="single" w:color="auto" w:sz="4" w:space="0"/>
            </w:tcBorders>
            <w:vAlign w:val="center"/>
          </w:tcPr>
          <w:p w14:paraId="08223233">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国家级</w:t>
            </w:r>
            <w:r>
              <w:rPr>
                <w:rFonts w:hint="eastAsia" w:ascii="仿宋_GB2312" w:hAnsi="等线" w:eastAsia="仿宋_GB2312" w:cs="宋体"/>
                <w:color w:val="000000"/>
                <w:kern w:val="0"/>
                <w:sz w:val="24"/>
                <w:highlight w:val="none"/>
              </w:rPr>
              <w:t>教学创新团队建设</w:t>
            </w:r>
            <w:r>
              <w:rPr>
                <w:rFonts w:hint="eastAsia" w:ascii="仿宋_GB2312" w:hAnsi="等线" w:eastAsia="仿宋_GB2312" w:cs="宋体"/>
                <w:color w:val="000000"/>
                <w:kern w:val="0"/>
                <w:sz w:val="24"/>
                <w:highlight w:val="none"/>
                <w:lang w:val="en-US" w:eastAsia="zh-CN"/>
              </w:rPr>
              <w:t>推进情况（围绕主要建设任务）及成效。</w:t>
            </w:r>
          </w:p>
        </w:tc>
        <w:tc>
          <w:tcPr>
            <w:tcW w:w="1444" w:type="dxa"/>
            <w:tcBorders>
              <w:bottom w:val="single" w:color="auto" w:sz="4" w:space="0"/>
            </w:tcBorders>
            <w:vAlign w:val="center"/>
          </w:tcPr>
          <w:p w14:paraId="1A3548A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600</w:t>
            </w:r>
          </w:p>
        </w:tc>
        <w:tc>
          <w:tcPr>
            <w:tcW w:w="1677" w:type="dxa"/>
            <w:tcBorders>
              <w:bottom w:val="single" w:color="auto" w:sz="4" w:space="0"/>
            </w:tcBorders>
            <w:shd w:val="clear" w:color="auto" w:fill="auto"/>
            <w:vAlign w:val="center"/>
          </w:tcPr>
          <w:p w14:paraId="515F591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信息工程学院</w:t>
            </w:r>
          </w:p>
        </w:tc>
      </w:tr>
      <w:tr w14:paraId="30DD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top w:val="single" w:color="auto" w:sz="4" w:space="0"/>
              <w:left w:val="single" w:color="auto" w:sz="4" w:space="0"/>
              <w:bottom w:val="single" w:color="auto" w:sz="4" w:space="0"/>
            </w:tcBorders>
            <w:vAlign w:val="center"/>
          </w:tcPr>
          <w:p w14:paraId="18B0E3F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restart"/>
            <w:tcBorders>
              <w:top w:val="single" w:color="auto" w:sz="4" w:space="0"/>
            </w:tcBorders>
            <w:vAlign w:val="center"/>
          </w:tcPr>
          <w:p w14:paraId="35BBC44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2.6实训基地</w:t>
            </w:r>
          </w:p>
        </w:tc>
        <w:tc>
          <w:tcPr>
            <w:tcW w:w="2850" w:type="dxa"/>
            <w:tcBorders>
              <w:top w:val="single" w:color="auto" w:sz="4" w:space="0"/>
              <w:bottom w:val="single" w:color="auto" w:sz="4" w:space="0"/>
            </w:tcBorders>
            <w:shd w:val="clear" w:color="auto" w:fill="auto"/>
            <w:noWrap/>
            <w:vAlign w:val="center"/>
          </w:tcPr>
          <w:p w14:paraId="7E0FA0D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2.6.1实训基地建设</w:t>
            </w:r>
          </w:p>
        </w:tc>
        <w:tc>
          <w:tcPr>
            <w:tcW w:w="5767" w:type="dxa"/>
            <w:tcBorders>
              <w:top w:val="single" w:color="auto" w:sz="4" w:space="0"/>
            </w:tcBorders>
            <w:vAlign w:val="center"/>
          </w:tcPr>
          <w:p w14:paraId="1E228125">
            <w:pPr>
              <w:keepNext w:val="0"/>
              <w:keepLines w:val="0"/>
              <w:pageBreakBefore w:val="0"/>
              <w:widowControl/>
              <w:numPr>
                <w:ilvl w:val="0"/>
                <w:numId w:val="0"/>
              </w:numPr>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auto"/>
                <w:kern w:val="0"/>
                <w:sz w:val="24"/>
                <w:highlight w:val="none"/>
                <w:lang w:val="en-US" w:eastAsia="zh-CN"/>
              </w:rPr>
              <w:t>实训室、实训基地建设情况、新增实验实训室、校内实训基地、新增教科研仪器设备、学生实验、实训课程开设情况、实训平台投入使用情况等。</w:t>
            </w:r>
          </w:p>
        </w:tc>
        <w:tc>
          <w:tcPr>
            <w:tcW w:w="1444" w:type="dxa"/>
            <w:vMerge w:val="restart"/>
            <w:tcBorders>
              <w:top w:val="single" w:color="auto" w:sz="4" w:space="0"/>
            </w:tcBorders>
            <w:vAlign w:val="center"/>
          </w:tcPr>
          <w:p w14:paraId="3F1397C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800</w:t>
            </w:r>
          </w:p>
        </w:tc>
        <w:tc>
          <w:tcPr>
            <w:tcW w:w="1677" w:type="dxa"/>
            <w:vMerge w:val="restart"/>
            <w:tcBorders>
              <w:top w:val="single" w:color="auto" w:sz="4" w:space="0"/>
              <w:right w:val="single" w:color="auto" w:sz="4" w:space="0"/>
            </w:tcBorders>
            <w:shd w:val="clear" w:color="auto" w:fill="auto"/>
            <w:vAlign w:val="center"/>
          </w:tcPr>
          <w:p w14:paraId="4191A9F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教务处</w:t>
            </w:r>
          </w:p>
        </w:tc>
      </w:tr>
      <w:tr w14:paraId="1C35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left w:val="single" w:color="auto" w:sz="4" w:space="0"/>
              <w:bottom w:val="single" w:color="auto" w:sz="4" w:space="0"/>
            </w:tcBorders>
            <w:vAlign w:val="center"/>
          </w:tcPr>
          <w:p w14:paraId="7F3637DF">
            <w:pPr>
              <w:keepNext w:val="0"/>
              <w:keepLines w:val="0"/>
              <w:pageBreakBefore w:val="0"/>
              <w:widowControl/>
              <w:kinsoku/>
              <w:wordWrap/>
              <w:overflowPunct/>
              <w:topLinePunct w:val="0"/>
              <w:autoSpaceDE/>
              <w:autoSpaceDN/>
              <w:bidi w:val="0"/>
              <w:adjustRightInd/>
              <w:snapToGrid/>
              <w:spacing w:line="350" w:lineRule="exact"/>
              <w:jc w:val="center"/>
              <w:textAlignment w:val="auto"/>
            </w:pPr>
          </w:p>
        </w:tc>
        <w:tc>
          <w:tcPr>
            <w:tcW w:w="2681" w:type="dxa"/>
            <w:vMerge w:val="continue"/>
            <w:tcBorders>
              <w:bottom w:val="single" w:color="auto" w:sz="4" w:space="0"/>
            </w:tcBorders>
            <w:vAlign w:val="center"/>
          </w:tcPr>
          <w:p w14:paraId="5542C4F4">
            <w:pPr>
              <w:keepNext w:val="0"/>
              <w:keepLines w:val="0"/>
              <w:pageBreakBefore w:val="0"/>
              <w:widowControl/>
              <w:kinsoku/>
              <w:wordWrap/>
              <w:overflowPunct/>
              <w:topLinePunct w:val="0"/>
              <w:autoSpaceDE/>
              <w:autoSpaceDN/>
              <w:bidi w:val="0"/>
              <w:adjustRightInd/>
              <w:snapToGrid/>
              <w:spacing w:line="350" w:lineRule="exact"/>
              <w:jc w:val="center"/>
              <w:textAlignment w:val="auto"/>
            </w:pPr>
          </w:p>
        </w:tc>
        <w:tc>
          <w:tcPr>
            <w:tcW w:w="2850" w:type="dxa"/>
            <w:tcBorders>
              <w:top w:val="single" w:color="auto" w:sz="4" w:space="0"/>
              <w:bottom w:val="single" w:color="auto" w:sz="4" w:space="0"/>
            </w:tcBorders>
            <w:shd w:val="clear" w:color="auto" w:fill="auto"/>
            <w:noWrap/>
            <w:vAlign w:val="center"/>
          </w:tcPr>
          <w:p w14:paraId="64F1FA3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2.6.2校企合作共建</w:t>
            </w:r>
          </w:p>
        </w:tc>
        <w:tc>
          <w:tcPr>
            <w:tcW w:w="5767" w:type="dxa"/>
            <w:tcBorders>
              <w:bottom w:val="single" w:color="auto" w:sz="4" w:space="0"/>
            </w:tcBorders>
            <w:vAlign w:val="center"/>
          </w:tcPr>
          <w:p w14:paraId="322C1230">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校企合作共建情况。</w:t>
            </w:r>
          </w:p>
          <w:p w14:paraId="7EDA89ED">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附2023级校内外实习基地实习岗位一览表。</w:t>
            </w:r>
          </w:p>
        </w:tc>
        <w:tc>
          <w:tcPr>
            <w:tcW w:w="1444" w:type="dxa"/>
            <w:vMerge w:val="continue"/>
            <w:tcBorders>
              <w:bottom w:val="single" w:color="auto" w:sz="4" w:space="0"/>
            </w:tcBorders>
            <w:vAlign w:val="center"/>
          </w:tcPr>
          <w:p w14:paraId="1997050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1677" w:type="dxa"/>
            <w:vMerge w:val="continue"/>
            <w:tcBorders>
              <w:bottom w:val="single" w:color="auto" w:sz="4" w:space="0"/>
              <w:right w:val="single" w:color="auto" w:sz="4" w:space="0"/>
            </w:tcBorders>
            <w:shd w:val="clear" w:color="auto" w:fill="auto"/>
            <w:vAlign w:val="center"/>
          </w:tcPr>
          <w:p w14:paraId="375861D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r>
      <w:tr w14:paraId="7386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top w:val="single" w:color="auto" w:sz="4" w:space="0"/>
              <w:left w:val="single" w:color="auto" w:sz="4" w:space="0"/>
              <w:bottom w:val="single" w:color="auto" w:sz="4" w:space="0"/>
            </w:tcBorders>
            <w:vAlign w:val="center"/>
          </w:tcPr>
          <w:p w14:paraId="6320967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restart"/>
            <w:tcBorders>
              <w:top w:val="single" w:color="auto" w:sz="4" w:space="0"/>
            </w:tcBorders>
            <w:vAlign w:val="center"/>
          </w:tcPr>
          <w:p w14:paraId="255CACC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auto"/>
                <w:kern w:val="0"/>
                <w:sz w:val="24"/>
                <w:highlight w:val="none"/>
              </w:rPr>
            </w:pPr>
            <w:r>
              <w:rPr>
                <w:rFonts w:hint="eastAsia" w:ascii="仿宋_GB2312" w:hAnsi="等线" w:eastAsia="仿宋_GB2312" w:cs="宋体"/>
                <w:color w:val="auto"/>
                <w:kern w:val="0"/>
                <w:sz w:val="24"/>
                <w:highlight w:val="none"/>
              </w:rPr>
              <w:t>2.</w:t>
            </w:r>
            <w:r>
              <w:rPr>
                <w:rFonts w:hint="eastAsia" w:ascii="仿宋_GB2312" w:hAnsi="等线" w:eastAsia="仿宋_GB2312" w:cs="宋体"/>
                <w:color w:val="auto"/>
                <w:kern w:val="0"/>
                <w:sz w:val="24"/>
                <w:highlight w:val="none"/>
                <w:lang w:val="en-US" w:eastAsia="zh-CN"/>
              </w:rPr>
              <w:t>7</w:t>
            </w:r>
            <w:r>
              <w:rPr>
                <w:rFonts w:hint="eastAsia" w:ascii="仿宋_GB2312" w:hAnsi="等线" w:eastAsia="仿宋_GB2312" w:cs="宋体"/>
                <w:color w:val="auto"/>
                <w:kern w:val="0"/>
                <w:sz w:val="24"/>
                <w:highlight w:val="none"/>
              </w:rPr>
              <w:t>数字化教学</w:t>
            </w:r>
          </w:p>
          <w:p w14:paraId="6E748F1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auto"/>
                <w:kern w:val="0"/>
                <w:sz w:val="24"/>
                <w:highlight w:val="none"/>
              </w:rPr>
            </w:pPr>
            <w:r>
              <w:rPr>
                <w:rFonts w:hint="eastAsia" w:ascii="仿宋_GB2312" w:hAnsi="等线" w:eastAsia="仿宋_GB2312" w:cs="宋体"/>
                <w:color w:val="auto"/>
                <w:kern w:val="0"/>
                <w:sz w:val="24"/>
                <w:highlight w:val="none"/>
              </w:rPr>
              <w:t>资源</w:t>
            </w:r>
          </w:p>
        </w:tc>
        <w:tc>
          <w:tcPr>
            <w:tcW w:w="2850" w:type="dxa"/>
            <w:tcBorders>
              <w:top w:val="single" w:color="auto" w:sz="4" w:space="0"/>
              <w:bottom w:val="single" w:color="auto" w:sz="4" w:space="0"/>
            </w:tcBorders>
            <w:shd w:val="clear" w:color="auto" w:fill="auto"/>
            <w:noWrap/>
            <w:vAlign w:val="center"/>
          </w:tcPr>
          <w:p w14:paraId="61E9D36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auto"/>
                <w:kern w:val="0"/>
                <w:sz w:val="24"/>
                <w:highlight w:val="none"/>
              </w:rPr>
            </w:pPr>
            <w:r>
              <w:rPr>
                <w:rFonts w:hint="eastAsia" w:ascii="仿宋_GB2312" w:hAnsi="等线" w:eastAsia="仿宋_GB2312" w:cs="宋体"/>
                <w:color w:val="auto"/>
                <w:kern w:val="0"/>
                <w:sz w:val="24"/>
                <w:highlight w:val="none"/>
              </w:rPr>
              <w:t>2.</w:t>
            </w:r>
            <w:r>
              <w:rPr>
                <w:rFonts w:hint="eastAsia" w:ascii="仿宋_GB2312" w:hAnsi="等线" w:eastAsia="仿宋_GB2312" w:cs="宋体"/>
                <w:color w:val="auto"/>
                <w:kern w:val="0"/>
                <w:sz w:val="24"/>
                <w:highlight w:val="none"/>
                <w:lang w:val="en-US" w:eastAsia="zh-CN"/>
              </w:rPr>
              <w:t>7</w:t>
            </w:r>
            <w:r>
              <w:rPr>
                <w:rFonts w:hint="eastAsia" w:ascii="仿宋_GB2312" w:hAnsi="等线" w:eastAsia="仿宋_GB2312" w:cs="宋体"/>
                <w:color w:val="auto"/>
                <w:kern w:val="0"/>
                <w:sz w:val="24"/>
                <w:highlight w:val="none"/>
              </w:rPr>
              <w:t>.1</w:t>
            </w:r>
            <w:r>
              <w:rPr>
                <w:rFonts w:hint="eastAsia" w:ascii="仿宋_GB2312" w:hAnsi="等线" w:eastAsia="仿宋_GB2312" w:cs="宋体"/>
                <w:color w:val="auto"/>
                <w:kern w:val="0"/>
                <w:sz w:val="24"/>
                <w:highlight w:val="none"/>
                <w:lang w:val="en-US" w:eastAsia="zh-CN"/>
              </w:rPr>
              <w:t>数字化校园建</w:t>
            </w:r>
            <w:r>
              <w:rPr>
                <w:rFonts w:hint="eastAsia" w:ascii="仿宋_GB2312" w:hAnsi="等线" w:eastAsia="仿宋_GB2312" w:cs="宋体"/>
                <w:color w:val="auto"/>
                <w:kern w:val="0"/>
                <w:sz w:val="24"/>
                <w:highlight w:val="none"/>
              </w:rPr>
              <w:t>设</w:t>
            </w:r>
          </w:p>
        </w:tc>
        <w:tc>
          <w:tcPr>
            <w:tcW w:w="5767" w:type="dxa"/>
            <w:tcBorders>
              <w:top w:val="single" w:color="auto" w:sz="4" w:space="0"/>
              <w:bottom w:val="single" w:color="auto" w:sz="4" w:space="0"/>
            </w:tcBorders>
            <w:vAlign w:val="center"/>
          </w:tcPr>
          <w:p w14:paraId="656CED35">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auto"/>
                <w:kern w:val="0"/>
                <w:sz w:val="24"/>
                <w:highlight w:val="none"/>
                <w:lang w:val="en-US" w:eastAsia="zh-CN"/>
              </w:rPr>
            </w:pPr>
            <w:r>
              <w:rPr>
                <w:rFonts w:hint="eastAsia" w:ascii="仿宋_GB2312" w:hAnsi="等线" w:eastAsia="仿宋_GB2312" w:cs="宋体"/>
                <w:color w:val="auto"/>
                <w:kern w:val="0"/>
                <w:sz w:val="24"/>
                <w:highlight w:val="none"/>
                <w:lang w:val="en-US" w:eastAsia="zh-CN"/>
              </w:rPr>
              <w:t>概述：数字化校园建设情况，相关配套智慧教室建设及应用情况（主要从信息化教学角度），在实训室中的应用、在教室中的应用等。</w:t>
            </w:r>
          </w:p>
        </w:tc>
        <w:tc>
          <w:tcPr>
            <w:tcW w:w="1444" w:type="dxa"/>
            <w:tcBorders>
              <w:top w:val="single" w:color="auto" w:sz="4" w:space="0"/>
              <w:bottom w:val="single" w:color="auto" w:sz="4" w:space="0"/>
            </w:tcBorders>
            <w:vAlign w:val="center"/>
          </w:tcPr>
          <w:p w14:paraId="1948B9E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auto"/>
                <w:kern w:val="0"/>
                <w:sz w:val="24"/>
                <w:highlight w:val="none"/>
                <w:lang w:val="en-US" w:eastAsia="zh-CN"/>
              </w:rPr>
            </w:pPr>
            <w:r>
              <w:rPr>
                <w:rFonts w:hint="eastAsia" w:ascii="仿宋_GB2312" w:hAnsi="等线" w:eastAsia="仿宋_GB2312" w:cs="宋体"/>
                <w:color w:val="auto"/>
                <w:kern w:val="0"/>
                <w:sz w:val="24"/>
                <w:highlight w:val="none"/>
                <w:lang w:val="en-US" w:eastAsia="zh-CN"/>
              </w:rPr>
              <w:t>8</w:t>
            </w:r>
            <w:r>
              <w:rPr>
                <w:rFonts w:hint="eastAsia" w:ascii="仿宋_GB2312" w:hAnsi="等线" w:eastAsia="仿宋_GB2312" w:cs="宋体"/>
                <w:color w:val="auto"/>
                <w:kern w:val="0"/>
                <w:sz w:val="24"/>
                <w:highlight w:val="none"/>
              </w:rPr>
              <w:t>00</w:t>
            </w:r>
          </w:p>
        </w:tc>
        <w:tc>
          <w:tcPr>
            <w:tcW w:w="1677" w:type="dxa"/>
            <w:tcBorders>
              <w:top w:val="single" w:color="auto" w:sz="4" w:space="0"/>
              <w:bottom w:val="single" w:color="auto" w:sz="4" w:space="0"/>
              <w:right w:val="single" w:color="auto" w:sz="4" w:space="0"/>
            </w:tcBorders>
            <w:shd w:val="clear" w:color="auto" w:fill="auto"/>
            <w:vAlign w:val="center"/>
          </w:tcPr>
          <w:p w14:paraId="6618811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auto"/>
                <w:kern w:val="0"/>
                <w:sz w:val="24"/>
                <w:highlight w:val="none"/>
              </w:rPr>
            </w:pPr>
            <w:r>
              <w:rPr>
                <w:rFonts w:hint="eastAsia" w:ascii="仿宋_GB2312" w:hAnsi="等线" w:eastAsia="仿宋_GB2312" w:cs="宋体"/>
                <w:color w:val="auto"/>
                <w:kern w:val="0"/>
                <w:sz w:val="24"/>
                <w:highlight w:val="none"/>
              </w:rPr>
              <w:t>办公室</w:t>
            </w:r>
          </w:p>
          <w:p w14:paraId="1113978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auto"/>
                <w:kern w:val="0"/>
                <w:sz w:val="24"/>
                <w:highlight w:val="none"/>
                <w:lang w:val="en-US" w:eastAsia="zh-CN"/>
              </w:rPr>
            </w:pPr>
            <w:r>
              <w:rPr>
                <w:rFonts w:hint="eastAsia" w:ascii="仿宋_GB2312" w:hAnsi="等线" w:eastAsia="仿宋_GB2312" w:cs="宋体"/>
                <w:color w:val="auto"/>
                <w:kern w:val="0"/>
                <w:sz w:val="24"/>
                <w:highlight w:val="none"/>
              </w:rPr>
              <w:t>教务处</w:t>
            </w:r>
          </w:p>
        </w:tc>
      </w:tr>
      <w:tr w14:paraId="5698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top w:val="single" w:color="auto" w:sz="4" w:space="0"/>
              <w:left w:val="single" w:color="auto" w:sz="4" w:space="0"/>
              <w:bottom w:val="single" w:color="auto" w:sz="4" w:space="0"/>
            </w:tcBorders>
            <w:vAlign w:val="center"/>
          </w:tcPr>
          <w:p w14:paraId="54B32F7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vAlign w:val="center"/>
          </w:tcPr>
          <w:p w14:paraId="5BDD3F8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auto"/>
                <w:kern w:val="0"/>
                <w:sz w:val="24"/>
                <w:highlight w:val="none"/>
              </w:rPr>
            </w:pPr>
          </w:p>
        </w:tc>
        <w:tc>
          <w:tcPr>
            <w:tcW w:w="2850" w:type="dxa"/>
            <w:tcBorders>
              <w:top w:val="single" w:color="auto" w:sz="4" w:space="0"/>
              <w:bottom w:val="single" w:color="auto" w:sz="4" w:space="0"/>
            </w:tcBorders>
            <w:shd w:val="clear" w:color="auto" w:fill="auto"/>
            <w:noWrap/>
            <w:vAlign w:val="center"/>
          </w:tcPr>
          <w:p w14:paraId="20FC1B8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auto"/>
                <w:kern w:val="0"/>
                <w:sz w:val="24"/>
                <w:highlight w:val="none"/>
              </w:rPr>
            </w:pPr>
            <w:r>
              <w:rPr>
                <w:rFonts w:hint="eastAsia" w:ascii="仿宋_GB2312" w:hAnsi="等线" w:eastAsia="仿宋_GB2312" w:cs="宋体"/>
                <w:color w:val="auto"/>
                <w:kern w:val="0"/>
                <w:sz w:val="24"/>
                <w:highlight w:val="none"/>
              </w:rPr>
              <w:t>2.</w:t>
            </w:r>
            <w:r>
              <w:rPr>
                <w:rFonts w:hint="eastAsia" w:ascii="仿宋_GB2312" w:hAnsi="等线" w:eastAsia="仿宋_GB2312" w:cs="宋体"/>
                <w:color w:val="auto"/>
                <w:kern w:val="0"/>
                <w:sz w:val="24"/>
                <w:highlight w:val="none"/>
                <w:lang w:val="en-US" w:eastAsia="zh-CN"/>
              </w:rPr>
              <w:t>7</w:t>
            </w:r>
            <w:r>
              <w:rPr>
                <w:rFonts w:hint="eastAsia" w:ascii="仿宋_GB2312" w:hAnsi="等线" w:eastAsia="仿宋_GB2312" w:cs="宋体"/>
                <w:color w:val="auto"/>
                <w:kern w:val="0"/>
                <w:sz w:val="24"/>
                <w:highlight w:val="none"/>
              </w:rPr>
              <w:t>.</w:t>
            </w:r>
            <w:r>
              <w:rPr>
                <w:rFonts w:hint="eastAsia" w:ascii="仿宋_GB2312" w:hAnsi="等线" w:eastAsia="仿宋_GB2312" w:cs="宋体"/>
                <w:color w:val="auto"/>
                <w:kern w:val="0"/>
                <w:sz w:val="24"/>
                <w:highlight w:val="none"/>
                <w:lang w:val="en-US" w:eastAsia="zh-CN"/>
              </w:rPr>
              <w:t>2</w:t>
            </w:r>
            <w:r>
              <w:rPr>
                <w:rFonts w:hint="eastAsia" w:ascii="仿宋_GB2312" w:hAnsi="等线" w:eastAsia="仿宋_GB2312" w:cs="宋体"/>
                <w:color w:val="auto"/>
                <w:kern w:val="0"/>
                <w:sz w:val="24"/>
                <w:highlight w:val="none"/>
              </w:rPr>
              <w:t>教学资源库建设</w:t>
            </w:r>
          </w:p>
        </w:tc>
        <w:tc>
          <w:tcPr>
            <w:tcW w:w="5767" w:type="dxa"/>
            <w:tcBorders>
              <w:top w:val="single" w:color="auto" w:sz="4" w:space="0"/>
              <w:bottom w:val="single" w:color="auto" w:sz="4" w:space="0"/>
            </w:tcBorders>
            <w:vAlign w:val="center"/>
          </w:tcPr>
          <w:p w14:paraId="24D237DD">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auto"/>
                <w:kern w:val="0"/>
                <w:sz w:val="24"/>
                <w:highlight w:val="none"/>
                <w:lang w:val="en-US" w:eastAsia="zh-CN"/>
              </w:rPr>
            </w:pPr>
            <w:r>
              <w:rPr>
                <w:rFonts w:hint="eastAsia" w:ascii="仿宋_GB2312" w:hAnsi="等线" w:eastAsia="仿宋_GB2312" w:cs="宋体"/>
                <w:color w:val="auto"/>
                <w:kern w:val="0"/>
                <w:sz w:val="24"/>
                <w:highlight w:val="none"/>
                <w:lang w:eastAsia="zh-CN"/>
              </w:rPr>
              <w:t>概述：教学资源（库）建设及应用、精品课程建设、</w:t>
            </w:r>
            <w:r>
              <w:rPr>
                <w:rFonts w:hint="eastAsia" w:ascii="仿宋_GB2312" w:hAnsi="等线" w:eastAsia="仿宋_GB2312" w:cs="宋体"/>
                <w:color w:val="auto"/>
                <w:kern w:val="0"/>
                <w:sz w:val="24"/>
                <w:highlight w:val="none"/>
                <w:lang w:val="en-US" w:eastAsia="zh-CN"/>
              </w:rPr>
              <w:t>信息化教学平台</w:t>
            </w:r>
            <w:r>
              <w:rPr>
                <w:rFonts w:hint="eastAsia" w:ascii="仿宋_GB2312" w:hAnsi="等线" w:eastAsia="仿宋_GB2312" w:cs="宋体"/>
                <w:color w:val="auto"/>
                <w:kern w:val="0"/>
                <w:sz w:val="24"/>
                <w:highlight w:val="none"/>
                <w:lang w:eastAsia="zh-CN"/>
              </w:rPr>
              <w:t>建设及应用等情况。</w:t>
            </w:r>
          </w:p>
        </w:tc>
        <w:tc>
          <w:tcPr>
            <w:tcW w:w="1444" w:type="dxa"/>
            <w:tcBorders>
              <w:top w:val="single" w:color="auto" w:sz="4" w:space="0"/>
              <w:bottom w:val="single" w:color="auto" w:sz="4" w:space="0"/>
            </w:tcBorders>
            <w:vAlign w:val="center"/>
          </w:tcPr>
          <w:p w14:paraId="6312853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auto"/>
                <w:kern w:val="0"/>
                <w:sz w:val="24"/>
                <w:highlight w:val="none"/>
                <w:lang w:val="en-US" w:eastAsia="zh-CN"/>
              </w:rPr>
            </w:pPr>
            <w:r>
              <w:rPr>
                <w:rFonts w:hint="eastAsia" w:ascii="仿宋_GB2312" w:hAnsi="等线" w:eastAsia="仿宋_GB2312" w:cs="宋体"/>
                <w:color w:val="auto"/>
                <w:kern w:val="0"/>
                <w:sz w:val="24"/>
                <w:highlight w:val="none"/>
                <w:lang w:val="en-US" w:eastAsia="zh-CN"/>
              </w:rPr>
              <w:t>600</w:t>
            </w:r>
          </w:p>
        </w:tc>
        <w:tc>
          <w:tcPr>
            <w:tcW w:w="1677" w:type="dxa"/>
            <w:tcBorders>
              <w:top w:val="single" w:color="auto" w:sz="4" w:space="0"/>
              <w:bottom w:val="single" w:color="auto" w:sz="4" w:space="0"/>
              <w:right w:val="single" w:color="auto" w:sz="4" w:space="0"/>
            </w:tcBorders>
            <w:shd w:val="clear" w:color="auto" w:fill="auto"/>
            <w:vAlign w:val="center"/>
          </w:tcPr>
          <w:p w14:paraId="58D06C1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auto"/>
                <w:kern w:val="0"/>
                <w:sz w:val="24"/>
                <w:highlight w:val="none"/>
                <w:lang w:val="en-US" w:eastAsia="zh-CN"/>
              </w:rPr>
            </w:pPr>
            <w:r>
              <w:rPr>
                <w:rFonts w:hint="eastAsia" w:ascii="仿宋_GB2312" w:hAnsi="等线" w:eastAsia="仿宋_GB2312" w:cs="宋体"/>
                <w:color w:val="auto"/>
                <w:kern w:val="0"/>
                <w:sz w:val="24"/>
                <w:highlight w:val="none"/>
              </w:rPr>
              <w:t>教务处</w:t>
            </w:r>
          </w:p>
        </w:tc>
      </w:tr>
      <w:tr w14:paraId="2808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top w:val="single" w:color="auto" w:sz="4" w:space="0"/>
              <w:left w:val="single" w:color="auto" w:sz="4" w:space="0"/>
              <w:bottom w:val="single" w:color="auto" w:sz="4" w:space="0"/>
            </w:tcBorders>
            <w:vAlign w:val="center"/>
          </w:tcPr>
          <w:p w14:paraId="5930A16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vMerge w:val="continue"/>
            <w:tcBorders>
              <w:bottom w:val="single" w:color="auto" w:sz="4" w:space="0"/>
            </w:tcBorders>
            <w:vAlign w:val="center"/>
          </w:tcPr>
          <w:p w14:paraId="31D7B37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auto"/>
                <w:kern w:val="0"/>
                <w:sz w:val="24"/>
                <w:highlight w:val="none"/>
              </w:rPr>
            </w:pPr>
          </w:p>
        </w:tc>
        <w:tc>
          <w:tcPr>
            <w:tcW w:w="2850" w:type="dxa"/>
            <w:tcBorders>
              <w:top w:val="single" w:color="auto" w:sz="4" w:space="0"/>
              <w:bottom w:val="single" w:color="auto" w:sz="4" w:space="0"/>
            </w:tcBorders>
            <w:shd w:val="clear" w:color="auto" w:fill="auto"/>
            <w:noWrap/>
            <w:vAlign w:val="center"/>
          </w:tcPr>
          <w:p w14:paraId="76FE4CE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auto"/>
                <w:kern w:val="0"/>
                <w:sz w:val="24"/>
                <w:highlight w:val="none"/>
              </w:rPr>
            </w:pPr>
            <w:r>
              <w:rPr>
                <w:rFonts w:hint="eastAsia" w:ascii="仿宋_GB2312" w:hAnsi="等线" w:eastAsia="仿宋_GB2312" w:cs="宋体"/>
                <w:color w:val="auto"/>
                <w:kern w:val="0"/>
                <w:sz w:val="24"/>
                <w:highlight w:val="none"/>
              </w:rPr>
              <w:t>2.</w:t>
            </w:r>
            <w:r>
              <w:rPr>
                <w:rFonts w:hint="eastAsia" w:ascii="仿宋_GB2312" w:hAnsi="等线" w:eastAsia="仿宋_GB2312" w:cs="宋体"/>
                <w:color w:val="auto"/>
                <w:kern w:val="0"/>
                <w:sz w:val="24"/>
                <w:highlight w:val="none"/>
                <w:lang w:val="en-US" w:eastAsia="zh-CN"/>
              </w:rPr>
              <w:t>7</w:t>
            </w:r>
            <w:r>
              <w:rPr>
                <w:rFonts w:hint="eastAsia" w:ascii="仿宋_GB2312" w:hAnsi="等线" w:eastAsia="仿宋_GB2312" w:cs="宋体"/>
                <w:color w:val="auto"/>
                <w:kern w:val="0"/>
                <w:sz w:val="24"/>
                <w:highlight w:val="none"/>
              </w:rPr>
              <w:t>.</w:t>
            </w:r>
            <w:r>
              <w:rPr>
                <w:rFonts w:hint="eastAsia" w:ascii="仿宋_GB2312" w:hAnsi="等线" w:eastAsia="仿宋_GB2312" w:cs="宋体"/>
                <w:color w:val="auto"/>
                <w:kern w:val="0"/>
                <w:sz w:val="24"/>
                <w:highlight w:val="none"/>
                <w:lang w:val="en-US" w:eastAsia="zh-CN"/>
              </w:rPr>
              <w:t>3图书馆</w:t>
            </w:r>
            <w:r>
              <w:rPr>
                <w:rFonts w:hint="eastAsia" w:ascii="仿宋_GB2312" w:hAnsi="等线" w:eastAsia="仿宋_GB2312" w:cs="宋体"/>
                <w:color w:val="auto"/>
                <w:kern w:val="0"/>
                <w:sz w:val="24"/>
                <w:highlight w:val="none"/>
              </w:rPr>
              <w:t>建设</w:t>
            </w:r>
          </w:p>
        </w:tc>
        <w:tc>
          <w:tcPr>
            <w:tcW w:w="5767" w:type="dxa"/>
            <w:tcBorders>
              <w:top w:val="single" w:color="auto" w:sz="4" w:space="0"/>
              <w:bottom w:val="single" w:color="auto" w:sz="4" w:space="0"/>
            </w:tcBorders>
            <w:vAlign w:val="center"/>
          </w:tcPr>
          <w:p w14:paraId="2D2C7580">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auto"/>
                <w:kern w:val="0"/>
                <w:sz w:val="24"/>
                <w:highlight w:val="none"/>
                <w:lang w:val="en-US" w:eastAsia="zh-CN"/>
              </w:rPr>
            </w:pPr>
            <w:r>
              <w:rPr>
                <w:rFonts w:hint="eastAsia" w:ascii="仿宋_GB2312" w:hAnsi="等线" w:eastAsia="仿宋_GB2312" w:cs="宋体"/>
                <w:color w:val="auto"/>
                <w:kern w:val="0"/>
                <w:sz w:val="24"/>
                <w:highlight w:val="none"/>
                <w:lang w:eastAsia="zh-CN"/>
              </w:rPr>
              <w:t>概述：</w:t>
            </w:r>
            <w:r>
              <w:rPr>
                <w:rFonts w:hint="eastAsia" w:ascii="仿宋_GB2312" w:hAnsi="等线" w:eastAsia="仿宋_GB2312" w:cs="宋体"/>
                <w:color w:val="auto"/>
                <w:kern w:val="0"/>
                <w:sz w:val="24"/>
                <w:highlight w:val="none"/>
              </w:rPr>
              <w:t>图书馆建设情况，</w:t>
            </w:r>
            <w:r>
              <w:rPr>
                <w:rFonts w:hint="eastAsia" w:ascii="仿宋_GB2312" w:hAnsi="等线" w:eastAsia="仿宋_GB2312" w:cs="宋体"/>
                <w:color w:val="auto"/>
                <w:kern w:val="0"/>
                <w:sz w:val="24"/>
                <w:highlight w:val="none"/>
                <w:lang w:eastAsia="zh-CN"/>
              </w:rPr>
              <w:t>开放情况以及特色创新之处等。</w:t>
            </w:r>
          </w:p>
        </w:tc>
        <w:tc>
          <w:tcPr>
            <w:tcW w:w="1444" w:type="dxa"/>
            <w:tcBorders>
              <w:top w:val="single" w:color="auto" w:sz="4" w:space="0"/>
              <w:bottom w:val="single" w:color="auto" w:sz="4" w:space="0"/>
            </w:tcBorders>
            <w:vAlign w:val="center"/>
          </w:tcPr>
          <w:p w14:paraId="2E00D5A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auto"/>
                <w:kern w:val="0"/>
                <w:sz w:val="24"/>
                <w:highlight w:val="none"/>
                <w:lang w:val="en-US" w:eastAsia="zh-CN"/>
              </w:rPr>
            </w:pPr>
            <w:r>
              <w:rPr>
                <w:rFonts w:hint="eastAsia" w:ascii="仿宋_GB2312" w:hAnsi="等线" w:eastAsia="仿宋_GB2312" w:cs="宋体"/>
                <w:color w:val="auto"/>
                <w:kern w:val="0"/>
                <w:sz w:val="24"/>
                <w:highlight w:val="none"/>
                <w:lang w:val="en-US" w:eastAsia="zh-CN"/>
              </w:rPr>
              <w:t>600</w:t>
            </w:r>
          </w:p>
        </w:tc>
        <w:tc>
          <w:tcPr>
            <w:tcW w:w="1677" w:type="dxa"/>
            <w:tcBorders>
              <w:top w:val="single" w:color="auto" w:sz="4" w:space="0"/>
              <w:bottom w:val="single" w:color="auto" w:sz="4" w:space="0"/>
              <w:right w:val="single" w:color="auto" w:sz="4" w:space="0"/>
            </w:tcBorders>
            <w:shd w:val="clear" w:color="auto" w:fill="auto"/>
            <w:vAlign w:val="center"/>
          </w:tcPr>
          <w:p w14:paraId="7E5A135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auto"/>
                <w:kern w:val="0"/>
                <w:sz w:val="24"/>
                <w:highlight w:val="none"/>
                <w:lang w:val="en-US" w:eastAsia="zh-CN"/>
              </w:rPr>
            </w:pPr>
            <w:r>
              <w:rPr>
                <w:rFonts w:hint="eastAsia" w:ascii="仿宋_GB2312" w:hAnsi="等线" w:eastAsia="仿宋_GB2312" w:cs="宋体"/>
                <w:color w:val="auto"/>
                <w:kern w:val="0"/>
                <w:sz w:val="24"/>
                <w:highlight w:val="none"/>
                <w:lang w:val="en-US" w:eastAsia="zh-CN"/>
              </w:rPr>
              <w:t>图书馆</w:t>
            </w:r>
          </w:p>
        </w:tc>
      </w:tr>
      <w:tr w14:paraId="60EA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tcBorders>
              <w:top w:val="single" w:color="auto" w:sz="4" w:space="0"/>
              <w:left w:val="single" w:color="auto" w:sz="4" w:space="0"/>
            </w:tcBorders>
            <w:vAlign w:val="center"/>
          </w:tcPr>
          <w:p w14:paraId="45AF0BD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tcBorders>
              <w:top w:val="single" w:color="auto" w:sz="4" w:space="0"/>
            </w:tcBorders>
            <w:shd w:val="clear" w:color="auto" w:fill="auto"/>
            <w:noWrap/>
            <w:vAlign w:val="center"/>
          </w:tcPr>
          <w:p w14:paraId="1FEC356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2.8教科研工作</w:t>
            </w:r>
          </w:p>
        </w:tc>
        <w:tc>
          <w:tcPr>
            <w:tcW w:w="2850" w:type="dxa"/>
            <w:tcBorders>
              <w:top w:val="single" w:color="auto" w:sz="4" w:space="0"/>
            </w:tcBorders>
            <w:shd w:val="clear" w:color="auto" w:fill="auto"/>
            <w:noWrap/>
            <w:vAlign w:val="center"/>
          </w:tcPr>
          <w:p w14:paraId="14B08D6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tcBorders>
              <w:top w:val="single" w:color="auto" w:sz="4" w:space="0"/>
            </w:tcBorders>
            <w:shd w:val="clear" w:color="auto" w:fill="auto"/>
            <w:vAlign w:val="center"/>
          </w:tcPr>
          <w:p w14:paraId="3004768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kern w:val="0"/>
                <w:sz w:val="24"/>
                <w:highlight w:val="none"/>
                <w:lang w:eastAsia="zh-CN"/>
              </w:rPr>
            </w:pPr>
            <w:r>
              <w:rPr>
                <w:rFonts w:hint="eastAsia" w:ascii="仿宋_GB2312" w:hAnsi="等线" w:eastAsia="仿宋_GB2312" w:cs="宋体"/>
                <w:kern w:val="0"/>
                <w:sz w:val="24"/>
                <w:highlight w:val="none"/>
              </w:rPr>
              <w:t>教科研项目建设情况。</w:t>
            </w:r>
            <w:r>
              <w:rPr>
                <w:rFonts w:hint="eastAsia" w:ascii="仿宋_GB2312" w:hAnsi="等线" w:eastAsia="仿宋_GB2312" w:cs="宋体"/>
                <w:kern w:val="0"/>
                <w:sz w:val="24"/>
                <w:highlight w:val="none"/>
                <w:lang w:eastAsia="zh-CN"/>
              </w:rPr>
              <w:t>（</w:t>
            </w:r>
            <w:r>
              <w:rPr>
                <w:rFonts w:hint="eastAsia" w:ascii="仿宋_GB2312" w:hAnsi="等线" w:eastAsia="仿宋_GB2312" w:cs="宋体"/>
                <w:kern w:val="0"/>
                <w:sz w:val="24"/>
                <w:highlight w:val="none"/>
                <w:lang w:val="en-US" w:eastAsia="zh-CN"/>
              </w:rPr>
              <w:t>管理机制、特色举措、亮点成效</w:t>
            </w:r>
            <w:r>
              <w:rPr>
                <w:rFonts w:hint="eastAsia" w:ascii="仿宋_GB2312" w:hAnsi="等线" w:eastAsia="仿宋_GB2312" w:cs="宋体"/>
                <w:kern w:val="0"/>
                <w:sz w:val="24"/>
                <w:highlight w:val="none"/>
                <w:lang w:eastAsia="zh-CN"/>
              </w:rPr>
              <w:t>）</w:t>
            </w:r>
          </w:p>
        </w:tc>
        <w:tc>
          <w:tcPr>
            <w:tcW w:w="1444" w:type="dxa"/>
            <w:tcBorders>
              <w:top w:val="single" w:color="auto" w:sz="4" w:space="0"/>
            </w:tcBorders>
            <w:shd w:val="clear" w:color="auto" w:fill="auto"/>
            <w:noWrap/>
            <w:vAlign w:val="center"/>
          </w:tcPr>
          <w:p w14:paraId="687B049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800</w:t>
            </w:r>
          </w:p>
        </w:tc>
        <w:tc>
          <w:tcPr>
            <w:tcW w:w="1677" w:type="dxa"/>
            <w:tcBorders>
              <w:top w:val="single" w:color="auto" w:sz="4" w:space="0"/>
            </w:tcBorders>
            <w:shd w:val="clear" w:color="auto" w:fill="auto"/>
            <w:noWrap/>
            <w:vAlign w:val="center"/>
          </w:tcPr>
          <w:p w14:paraId="558AC0D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2F29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restart"/>
            <w:vAlign w:val="center"/>
          </w:tcPr>
          <w:p w14:paraId="3F5A5A2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3.服务贡献</w:t>
            </w:r>
          </w:p>
        </w:tc>
        <w:tc>
          <w:tcPr>
            <w:tcW w:w="2681" w:type="dxa"/>
            <w:shd w:val="clear" w:color="auto" w:fill="auto"/>
            <w:noWrap/>
            <w:vAlign w:val="center"/>
          </w:tcPr>
          <w:p w14:paraId="4585FCC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服务行业企业</w:t>
            </w:r>
          </w:p>
        </w:tc>
        <w:tc>
          <w:tcPr>
            <w:tcW w:w="2850" w:type="dxa"/>
            <w:shd w:val="clear" w:color="auto" w:fill="auto"/>
            <w:noWrap/>
            <w:vAlign w:val="center"/>
          </w:tcPr>
          <w:p w14:paraId="31FE21E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592BF362">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kern w:val="0"/>
                <w:sz w:val="24"/>
                <w:highlight w:val="none"/>
              </w:rPr>
            </w:pPr>
            <w:r>
              <w:rPr>
                <w:rFonts w:hint="eastAsia" w:ascii="仿宋_GB2312" w:hAnsi="等线" w:eastAsia="仿宋_GB2312" w:cs="宋体"/>
                <w:color w:val="000000"/>
                <w:kern w:val="0"/>
                <w:sz w:val="24"/>
                <w:highlight w:val="none"/>
              </w:rPr>
              <w:t>概述：</w:t>
            </w:r>
            <w:r>
              <w:rPr>
                <w:rFonts w:hint="eastAsia" w:ascii="仿宋_GB2312" w:hAnsi="等线" w:eastAsia="仿宋_GB2312" w:cs="宋体"/>
                <w:color w:val="000000"/>
                <w:kern w:val="0"/>
                <w:sz w:val="24"/>
                <w:highlight w:val="none"/>
                <w:lang w:val="en-US" w:eastAsia="zh-CN"/>
              </w:rPr>
              <w:t>制度体系，</w:t>
            </w:r>
            <w:r>
              <w:rPr>
                <w:rFonts w:hint="eastAsia" w:ascii="仿宋_GB2312" w:hAnsi="等线" w:eastAsia="仿宋_GB2312" w:cs="宋体"/>
                <w:color w:val="000000"/>
                <w:kern w:val="0"/>
                <w:sz w:val="24"/>
                <w:highlight w:val="none"/>
              </w:rPr>
              <w:t>技术服务、科研成果转化、科技服务助推产业、企业转型升级的做法与成效等。</w:t>
            </w:r>
          </w:p>
        </w:tc>
        <w:tc>
          <w:tcPr>
            <w:tcW w:w="1444" w:type="dxa"/>
            <w:shd w:val="clear" w:color="auto" w:fill="auto"/>
            <w:noWrap/>
            <w:vAlign w:val="center"/>
          </w:tcPr>
          <w:p w14:paraId="47A90CF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80</w:t>
            </w:r>
            <w:r>
              <w:rPr>
                <w:rFonts w:hint="eastAsia" w:ascii="仿宋_GB2312" w:hAnsi="等线" w:eastAsia="仿宋_GB2312" w:cs="宋体"/>
                <w:color w:val="000000"/>
                <w:kern w:val="0"/>
                <w:sz w:val="24"/>
                <w:highlight w:val="none"/>
              </w:rPr>
              <w:t>0</w:t>
            </w:r>
          </w:p>
        </w:tc>
        <w:tc>
          <w:tcPr>
            <w:tcW w:w="1677" w:type="dxa"/>
            <w:shd w:val="clear" w:color="auto" w:fill="auto"/>
            <w:noWrap/>
            <w:vAlign w:val="center"/>
          </w:tcPr>
          <w:p w14:paraId="6DC4C60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教务处</w:t>
            </w:r>
          </w:p>
        </w:tc>
      </w:tr>
      <w:tr w14:paraId="5593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vAlign w:val="center"/>
          </w:tcPr>
          <w:p w14:paraId="77C6DD8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18FFED2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.2服务</w:t>
            </w:r>
            <w:r>
              <w:rPr>
                <w:rFonts w:hint="eastAsia" w:ascii="仿宋_GB2312" w:hAnsi="等线" w:eastAsia="仿宋_GB2312" w:cs="宋体"/>
                <w:color w:val="000000"/>
                <w:kern w:val="0"/>
                <w:sz w:val="24"/>
                <w:highlight w:val="none"/>
                <w:lang w:val="en-US" w:eastAsia="zh-CN"/>
              </w:rPr>
              <w:t>地方</w:t>
            </w:r>
            <w:r>
              <w:rPr>
                <w:rFonts w:hint="eastAsia" w:ascii="仿宋_GB2312" w:hAnsi="等线" w:eastAsia="仿宋_GB2312" w:cs="宋体"/>
                <w:color w:val="000000"/>
                <w:kern w:val="0"/>
                <w:sz w:val="24"/>
                <w:highlight w:val="none"/>
              </w:rPr>
              <w:t>发展</w:t>
            </w:r>
          </w:p>
        </w:tc>
        <w:tc>
          <w:tcPr>
            <w:tcW w:w="2850" w:type="dxa"/>
            <w:shd w:val="clear" w:color="auto" w:fill="auto"/>
            <w:noWrap/>
            <w:vAlign w:val="center"/>
          </w:tcPr>
          <w:p w14:paraId="4D2344C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12006E7C">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概述：</w:t>
            </w:r>
            <w:r>
              <w:rPr>
                <w:rFonts w:hint="eastAsia" w:ascii="仿宋_GB2312" w:hAnsi="等线" w:eastAsia="仿宋_GB2312" w:cs="宋体"/>
                <w:color w:val="000000"/>
                <w:kern w:val="0"/>
                <w:sz w:val="24"/>
                <w:highlight w:val="none"/>
                <w:lang w:val="en-US" w:eastAsia="zh-CN"/>
              </w:rPr>
              <w:t>1.</w:t>
            </w:r>
            <w:r>
              <w:rPr>
                <w:rFonts w:hint="eastAsia" w:ascii="仿宋_GB2312" w:hAnsi="等线" w:eastAsia="仿宋_GB2312" w:cs="宋体"/>
                <w:color w:val="000000"/>
                <w:kern w:val="0"/>
                <w:sz w:val="24"/>
                <w:highlight w:val="none"/>
              </w:rPr>
              <w:t>学校科研基本情况（包括纵横向科技研发）；</w:t>
            </w:r>
          </w:p>
          <w:p w14:paraId="5927A51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2.</w:t>
            </w:r>
            <w:r>
              <w:rPr>
                <w:rFonts w:hint="eastAsia" w:ascii="仿宋_GB2312" w:hAnsi="等线" w:eastAsia="仿宋_GB2312" w:cs="宋体"/>
                <w:color w:val="000000"/>
                <w:kern w:val="0"/>
                <w:sz w:val="24"/>
                <w:highlight w:val="none"/>
              </w:rPr>
              <w:t>产学研基地、科技创新、技术交易、专利、著作权等申请情况；</w:t>
            </w:r>
          </w:p>
          <w:p w14:paraId="52DFB575">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服务国家发展规划、服务产业行业转型升级、</w:t>
            </w:r>
            <w:r>
              <w:rPr>
                <w:rFonts w:hint="eastAsia" w:ascii="仿宋_GB2312" w:hAnsi="等线" w:eastAsia="仿宋_GB2312" w:cs="宋体"/>
                <w:color w:val="000000"/>
                <w:kern w:val="0"/>
                <w:sz w:val="24"/>
                <w:highlight w:val="none"/>
                <w:lang w:val="en-US" w:eastAsia="zh-CN"/>
              </w:rPr>
              <w:t>服务</w:t>
            </w:r>
            <w:r>
              <w:rPr>
                <w:rFonts w:hint="eastAsia" w:ascii="仿宋_GB2312" w:hAnsi="等线" w:eastAsia="仿宋_GB2312" w:cs="宋体"/>
                <w:color w:val="000000"/>
                <w:kern w:val="0"/>
                <w:sz w:val="24"/>
                <w:highlight w:val="none"/>
              </w:rPr>
              <w:t>地方经济发展</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“三地一区”“十大”新兴产业等情况</w:t>
            </w:r>
            <w:r>
              <w:rPr>
                <w:rFonts w:hint="eastAsia" w:ascii="仿宋_GB2312" w:hAnsi="等线" w:eastAsia="仿宋_GB2312" w:cs="宋体"/>
                <w:color w:val="000000"/>
                <w:kern w:val="0"/>
                <w:sz w:val="24"/>
                <w:highlight w:val="none"/>
                <w:lang w:eastAsia="zh-CN"/>
              </w:rPr>
              <w:t>；</w:t>
            </w:r>
          </w:p>
          <w:p w14:paraId="4B3FCA69">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kern w:val="0"/>
                <w:sz w:val="24"/>
                <w:highlight w:val="none"/>
              </w:rPr>
            </w:pPr>
            <w:r>
              <w:rPr>
                <w:rFonts w:hint="eastAsia" w:ascii="仿宋_GB2312" w:hAnsi="等线" w:eastAsia="仿宋_GB2312" w:cs="宋体"/>
                <w:color w:val="000000"/>
                <w:kern w:val="0"/>
                <w:sz w:val="24"/>
                <w:highlight w:val="none"/>
                <w:lang w:val="en-US" w:eastAsia="zh-CN"/>
              </w:rPr>
              <w:t>4.成人教育。</w:t>
            </w:r>
          </w:p>
        </w:tc>
        <w:tc>
          <w:tcPr>
            <w:tcW w:w="1444" w:type="dxa"/>
            <w:shd w:val="clear" w:color="auto" w:fill="auto"/>
            <w:noWrap/>
            <w:vAlign w:val="center"/>
          </w:tcPr>
          <w:p w14:paraId="642BD51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800</w:t>
            </w:r>
          </w:p>
        </w:tc>
        <w:tc>
          <w:tcPr>
            <w:tcW w:w="1677" w:type="dxa"/>
            <w:shd w:val="clear" w:color="auto" w:fill="auto"/>
            <w:noWrap/>
            <w:vAlign w:val="center"/>
          </w:tcPr>
          <w:p w14:paraId="3D42739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p w14:paraId="4BA5899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现代教育技术中心</w:t>
            </w:r>
          </w:p>
        </w:tc>
      </w:tr>
      <w:tr w14:paraId="189F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vAlign w:val="center"/>
          </w:tcPr>
          <w:p w14:paraId="2372B07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3BBCFEA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.3服务乡村振兴</w:t>
            </w:r>
          </w:p>
        </w:tc>
        <w:tc>
          <w:tcPr>
            <w:tcW w:w="2850" w:type="dxa"/>
            <w:shd w:val="clear" w:color="auto" w:fill="auto"/>
            <w:noWrap/>
            <w:vAlign w:val="center"/>
          </w:tcPr>
          <w:p w14:paraId="5B7A3F9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655CFF2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kern w:val="0"/>
                <w:sz w:val="24"/>
                <w:highlight w:val="none"/>
              </w:rPr>
            </w:pPr>
            <w:r>
              <w:rPr>
                <w:rFonts w:hint="eastAsia" w:ascii="仿宋_GB2312" w:hAnsi="等线" w:eastAsia="仿宋_GB2312" w:cs="宋体"/>
                <w:color w:val="000000"/>
                <w:kern w:val="0"/>
                <w:sz w:val="24"/>
                <w:highlight w:val="none"/>
              </w:rPr>
              <w:t>服务新型城镇化与乡村振兴。</w:t>
            </w:r>
          </w:p>
        </w:tc>
        <w:tc>
          <w:tcPr>
            <w:tcW w:w="1444" w:type="dxa"/>
            <w:shd w:val="clear" w:color="auto" w:fill="auto"/>
            <w:noWrap/>
            <w:vAlign w:val="center"/>
          </w:tcPr>
          <w:p w14:paraId="4111DED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800</w:t>
            </w:r>
          </w:p>
        </w:tc>
        <w:tc>
          <w:tcPr>
            <w:tcW w:w="1677" w:type="dxa"/>
            <w:shd w:val="clear" w:color="auto" w:fill="auto"/>
            <w:noWrap/>
            <w:vAlign w:val="center"/>
          </w:tcPr>
          <w:p w14:paraId="65F5088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办公室</w:t>
            </w:r>
          </w:p>
        </w:tc>
      </w:tr>
      <w:tr w14:paraId="14AD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vAlign w:val="center"/>
          </w:tcPr>
          <w:p w14:paraId="26DA0BB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2FE3765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3.4开展高质量培训</w:t>
            </w:r>
          </w:p>
        </w:tc>
        <w:tc>
          <w:tcPr>
            <w:tcW w:w="2850" w:type="dxa"/>
            <w:shd w:val="clear" w:color="auto" w:fill="auto"/>
            <w:noWrap/>
            <w:vAlign w:val="center"/>
          </w:tcPr>
          <w:p w14:paraId="6A3E1C5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138E1363">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rPr>
            </w:pPr>
            <w:r>
              <w:rPr>
                <w:rFonts w:hint="eastAsia" w:ascii="仿宋_GB2312" w:hAnsi="等线" w:eastAsia="仿宋_GB2312" w:cs="宋体"/>
                <w:color w:val="000000"/>
                <w:kern w:val="0"/>
                <w:sz w:val="24"/>
                <w:highlight w:val="none"/>
                <w:lang w:val="en-US" w:eastAsia="zh-CN"/>
              </w:rPr>
              <w:t>开展高质量培训的工作机制、特色举措、成效</w:t>
            </w:r>
          </w:p>
        </w:tc>
        <w:tc>
          <w:tcPr>
            <w:tcW w:w="1444" w:type="dxa"/>
            <w:shd w:val="clear" w:color="auto" w:fill="auto"/>
            <w:noWrap/>
            <w:vAlign w:val="center"/>
          </w:tcPr>
          <w:p w14:paraId="1451439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800</w:t>
            </w:r>
          </w:p>
        </w:tc>
        <w:tc>
          <w:tcPr>
            <w:tcW w:w="1677" w:type="dxa"/>
            <w:shd w:val="clear" w:color="auto" w:fill="auto"/>
            <w:noWrap/>
            <w:vAlign w:val="center"/>
          </w:tcPr>
          <w:p w14:paraId="1C8D033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现代教育技术中心</w:t>
            </w:r>
          </w:p>
        </w:tc>
      </w:tr>
      <w:tr w14:paraId="29EA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restart"/>
            <w:shd w:val="clear" w:color="auto" w:fill="auto"/>
            <w:noWrap/>
            <w:vAlign w:val="center"/>
          </w:tcPr>
          <w:p w14:paraId="4FA1A75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4.文化传承</w:t>
            </w:r>
          </w:p>
        </w:tc>
        <w:tc>
          <w:tcPr>
            <w:tcW w:w="2681" w:type="dxa"/>
            <w:shd w:val="clear" w:color="auto" w:fill="auto"/>
            <w:noWrap/>
            <w:vAlign w:val="center"/>
          </w:tcPr>
          <w:p w14:paraId="6E612F8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4.1校园文化</w:t>
            </w:r>
          </w:p>
        </w:tc>
        <w:tc>
          <w:tcPr>
            <w:tcW w:w="2850" w:type="dxa"/>
            <w:vMerge w:val="restart"/>
            <w:shd w:val="clear" w:color="auto" w:fill="auto"/>
            <w:noWrap/>
            <w:vAlign w:val="center"/>
          </w:tcPr>
          <w:p w14:paraId="48F2180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vMerge w:val="restart"/>
            <w:shd w:val="clear" w:color="auto" w:fill="auto"/>
            <w:vAlign w:val="center"/>
          </w:tcPr>
          <w:p w14:paraId="305E23A5">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概述</w:t>
            </w:r>
            <w:r>
              <w:rPr>
                <w:rFonts w:hint="eastAsia" w:ascii="仿宋_GB2312" w:hAnsi="等线" w:eastAsia="仿宋_GB2312" w:cs="宋体"/>
                <w:color w:val="000000"/>
                <w:kern w:val="0"/>
                <w:sz w:val="24"/>
                <w:highlight w:val="none"/>
              </w:rPr>
              <w:t>校园文化建设</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lang w:val="en-US" w:eastAsia="zh-CN"/>
              </w:rPr>
              <w:t>场馆文化建设、校园文化传承等方面的建设情况。</w:t>
            </w:r>
          </w:p>
          <w:p w14:paraId="75642B7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lang w:val="en-US" w:eastAsia="zh-CN"/>
              </w:rPr>
              <w:t>做法、特色及成效</w:t>
            </w:r>
          </w:p>
        </w:tc>
        <w:tc>
          <w:tcPr>
            <w:tcW w:w="1444" w:type="dxa"/>
            <w:vMerge w:val="restart"/>
            <w:shd w:val="clear" w:color="auto" w:fill="auto"/>
            <w:vAlign w:val="center"/>
          </w:tcPr>
          <w:p w14:paraId="28A5D7D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1000</w:t>
            </w:r>
          </w:p>
        </w:tc>
        <w:tc>
          <w:tcPr>
            <w:tcW w:w="1677" w:type="dxa"/>
            <w:vMerge w:val="restart"/>
            <w:shd w:val="clear" w:color="auto" w:fill="auto"/>
            <w:vAlign w:val="center"/>
          </w:tcPr>
          <w:p w14:paraId="4D8008E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党委宣传部</w:t>
            </w:r>
          </w:p>
        </w:tc>
      </w:tr>
      <w:tr w14:paraId="66A4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shd w:val="clear" w:color="auto" w:fill="auto"/>
            <w:noWrap/>
            <w:vAlign w:val="center"/>
          </w:tcPr>
          <w:p w14:paraId="0BC03FD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2681" w:type="dxa"/>
            <w:shd w:val="clear" w:color="auto" w:fill="auto"/>
            <w:noWrap/>
            <w:vAlign w:val="center"/>
          </w:tcPr>
          <w:p w14:paraId="18DF40F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4.2红色革命文化</w:t>
            </w:r>
          </w:p>
        </w:tc>
        <w:tc>
          <w:tcPr>
            <w:tcW w:w="2850" w:type="dxa"/>
            <w:vMerge w:val="continue"/>
            <w:shd w:val="clear" w:color="auto" w:fill="auto"/>
            <w:noWrap/>
            <w:vAlign w:val="center"/>
          </w:tcPr>
          <w:p w14:paraId="3539266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5767" w:type="dxa"/>
            <w:vMerge w:val="continue"/>
            <w:shd w:val="clear" w:color="auto" w:fill="auto"/>
            <w:vAlign w:val="center"/>
          </w:tcPr>
          <w:p w14:paraId="2389C4F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kern w:val="0"/>
                <w:sz w:val="24"/>
                <w:highlight w:val="none"/>
                <w:lang w:val="en-US" w:eastAsia="zh-CN"/>
              </w:rPr>
            </w:pPr>
          </w:p>
        </w:tc>
        <w:tc>
          <w:tcPr>
            <w:tcW w:w="1444" w:type="dxa"/>
            <w:vMerge w:val="continue"/>
            <w:shd w:val="clear" w:color="auto" w:fill="auto"/>
            <w:vAlign w:val="center"/>
          </w:tcPr>
          <w:p w14:paraId="71C1163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1677" w:type="dxa"/>
            <w:vMerge w:val="continue"/>
            <w:shd w:val="clear" w:color="auto" w:fill="auto"/>
            <w:vAlign w:val="center"/>
          </w:tcPr>
          <w:p w14:paraId="7C06AE9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r>
      <w:tr w14:paraId="394A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shd w:val="clear" w:color="auto" w:fill="auto"/>
            <w:noWrap/>
            <w:vAlign w:val="center"/>
          </w:tcPr>
          <w:p w14:paraId="63BF8F3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2681" w:type="dxa"/>
            <w:shd w:val="clear" w:color="auto" w:fill="auto"/>
            <w:noWrap/>
            <w:vAlign w:val="center"/>
          </w:tcPr>
          <w:p w14:paraId="2F94BED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4.3中华优秀传统文化</w:t>
            </w:r>
          </w:p>
        </w:tc>
        <w:tc>
          <w:tcPr>
            <w:tcW w:w="2850" w:type="dxa"/>
            <w:vMerge w:val="continue"/>
            <w:shd w:val="clear" w:color="auto" w:fill="auto"/>
            <w:noWrap/>
            <w:vAlign w:val="center"/>
          </w:tcPr>
          <w:p w14:paraId="38EEBEF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5767" w:type="dxa"/>
            <w:vMerge w:val="continue"/>
            <w:shd w:val="clear" w:color="auto" w:fill="auto"/>
            <w:vAlign w:val="center"/>
          </w:tcPr>
          <w:p w14:paraId="1E2121A7">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kern w:val="0"/>
                <w:sz w:val="24"/>
                <w:highlight w:val="none"/>
              </w:rPr>
            </w:pPr>
          </w:p>
        </w:tc>
        <w:tc>
          <w:tcPr>
            <w:tcW w:w="1444" w:type="dxa"/>
            <w:vMerge w:val="continue"/>
            <w:shd w:val="clear" w:color="auto" w:fill="auto"/>
            <w:vAlign w:val="center"/>
          </w:tcPr>
          <w:p w14:paraId="4ECAFC5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1677" w:type="dxa"/>
            <w:vMerge w:val="continue"/>
            <w:shd w:val="clear" w:color="auto" w:fill="auto"/>
            <w:vAlign w:val="center"/>
          </w:tcPr>
          <w:p w14:paraId="522E550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r>
      <w:tr w14:paraId="029F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restart"/>
            <w:shd w:val="clear" w:color="auto" w:fill="auto"/>
            <w:noWrap/>
            <w:vAlign w:val="center"/>
          </w:tcPr>
          <w:p w14:paraId="09794A6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国际合作</w:t>
            </w:r>
          </w:p>
        </w:tc>
        <w:tc>
          <w:tcPr>
            <w:tcW w:w="2681" w:type="dxa"/>
            <w:shd w:val="clear" w:color="auto" w:fill="auto"/>
            <w:noWrap/>
            <w:vAlign w:val="center"/>
          </w:tcPr>
          <w:p w14:paraId="624DE92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留学生培养</w:t>
            </w:r>
          </w:p>
        </w:tc>
        <w:tc>
          <w:tcPr>
            <w:tcW w:w="2850" w:type="dxa"/>
            <w:vMerge w:val="restart"/>
            <w:shd w:val="clear" w:color="auto" w:fill="auto"/>
            <w:noWrap/>
            <w:vAlign w:val="center"/>
          </w:tcPr>
          <w:p w14:paraId="79DEB5C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5E38966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kern w:val="0"/>
                <w:sz w:val="24"/>
                <w:highlight w:val="none"/>
                <w:lang w:val="en-US" w:eastAsia="zh-CN"/>
              </w:rPr>
            </w:pPr>
            <w:r>
              <w:rPr>
                <w:rFonts w:hint="eastAsia" w:ascii="仿宋_GB2312" w:hAnsi="等线" w:eastAsia="仿宋_GB2312" w:cs="宋体"/>
                <w:kern w:val="0"/>
                <w:sz w:val="24"/>
                <w:highlight w:val="none"/>
                <w:lang w:val="en-US" w:eastAsia="zh-CN"/>
              </w:rPr>
              <w:t>概述</w:t>
            </w:r>
            <w:r>
              <w:rPr>
                <w:rFonts w:hint="eastAsia" w:ascii="仿宋_GB2312" w:hAnsi="等线" w:eastAsia="仿宋_GB2312" w:cs="宋体"/>
                <w:kern w:val="0"/>
                <w:sz w:val="24"/>
                <w:highlight w:val="none"/>
              </w:rPr>
              <w:t>：</w:t>
            </w:r>
            <w:r>
              <w:rPr>
                <w:rFonts w:hint="eastAsia" w:ascii="仿宋_GB2312" w:hAnsi="等线" w:eastAsia="仿宋_GB2312" w:cs="宋体"/>
                <w:kern w:val="0"/>
                <w:sz w:val="24"/>
                <w:highlight w:val="none"/>
                <w:lang w:val="en-US" w:eastAsia="zh-CN"/>
              </w:rPr>
              <w:t>培养机制、培养情况及成效。</w:t>
            </w:r>
          </w:p>
        </w:tc>
        <w:tc>
          <w:tcPr>
            <w:tcW w:w="1444" w:type="dxa"/>
            <w:vMerge w:val="restart"/>
            <w:shd w:val="clear" w:color="auto" w:fill="auto"/>
            <w:vAlign w:val="center"/>
          </w:tcPr>
          <w:p w14:paraId="29BF8AA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1500</w:t>
            </w:r>
          </w:p>
        </w:tc>
        <w:tc>
          <w:tcPr>
            <w:tcW w:w="1677" w:type="dxa"/>
            <w:vMerge w:val="restart"/>
            <w:shd w:val="clear" w:color="auto" w:fill="auto"/>
            <w:vAlign w:val="center"/>
          </w:tcPr>
          <w:p w14:paraId="16FDE51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国际交流中心</w:t>
            </w:r>
          </w:p>
        </w:tc>
      </w:tr>
      <w:tr w14:paraId="527C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vAlign w:val="center"/>
          </w:tcPr>
          <w:p w14:paraId="65563FB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23AD85F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.2合作办学</w:t>
            </w:r>
          </w:p>
        </w:tc>
        <w:tc>
          <w:tcPr>
            <w:tcW w:w="2850" w:type="dxa"/>
            <w:vMerge w:val="continue"/>
            <w:shd w:val="clear" w:color="auto" w:fill="auto"/>
            <w:noWrap/>
            <w:vAlign w:val="center"/>
          </w:tcPr>
          <w:p w14:paraId="5214DFE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5767" w:type="dxa"/>
            <w:vAlign w:val="center"/>
          </w:tcPr>
          <w:p w14:paraId="671A385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kern w:val="0"/>
                <w:sz w:val="24"/>
                <w:highlight w:val="none"/>
              </w:rPr>
            </w:pPr>
            <w:r>
              <w:rPr>
                <w:rFonts w:hint="eastAsia" w:ascii="仿宋_GB2312" w:hAnsi="等线" w:eastAsia="仿宋_GB2312" w:cs="宋体"/>
                <w:kern w:val="0"/>
                <w:sz w:val="24"/>
                <w:highlight w:val="none"/>
                <w:lang w:val="en-US" w:eastAsia="zh-CN"/>
              </w:rPr>
              <w:t>概述</w:t>
            </w:r>
            <w:r>
              <w:rPr>
                <w:rFonts w:hint="eastAsia" w:ascii="仿宋_GB2312" w:hAnsi="等线" w:eastAsia="仿宋_GB2312" w:cs="宋体"/>
                <w:kern w:val="0"/>
                <w:sz w:val="24"/>
                <w:highlight w:val="none"/>
              </w:rPr>
              <w:t>：</w:t>
            </w:r>
            <w:r>
              <w:rPr>
                <w:rFonts w:hint="eastAsia" w:ascii="仿宋_GB2312" w:hAnsi="等线" w:eastAsia="仿宋_GB2312" w:cs="宋体"/>
                <w:kern w:val="0"/>
                <w:sz w:val="24"/>
                <w:highlight w:val="none"/>
                <w:lang w:val="en-US" w:eastAsia="zh-CN"/>
              </w:rPr>
              <w:t>国际合作交流（包括合作办学、留学招生、国际交流、国际认证、引进国际标准等）等方面。</w:t>
            </w:r>
          </w:p>
        </w:tc>
        <w:tc>
          <w:tcPr>
            <w:tcW w:w="1444" w:type="dxa"/>
            <w:vMerge w:val="continue"/>
            <w:vAlign w:val="center"/>
          </w:tcPr>
          <w:p w14:paraId="02A1AFD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56852AE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3088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vAlign w:val="center"/>
          </w:tcPr>
          <w:p w14:paraId="7628A9A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41B0055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.3</w:t>
            </w:r>
            <w:r>
              <w:rPr>
                <w:rFonts w:hint="eastAsia" w:ascii="仿宋_GB2312" w:hAnsi="等线" w:eastAsia="仿宋_GB2312" w:cs="宋体"/>
                <w:color w:val="000000"/>
                <w:kern w:val="0"/>
                <w:sz w:val="24"/>
                <w:highlight w:val="none"/>
                <w:lang w:val="en-US" w:eastAsia="zh-CN"/>
              </w:rPr>
              <w:t>国际标准开发</w:t>
            </w:r>
          </w:p>
        </w:tc>
        <w:tc>
          <w:tcPr>
            <w:tcW w:w="2850" w:type="dxa"/>
            <w:vMerge w:val="continue"/>
            <w:shd w:val="clear" w:color="auto" w:fill="auto"/>
            <w:noWrap/>
            <w:vAlign w:val="center"/>
          </w:tcPr>
          <w:p w14:paraId="2508671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5767" w:type="dxa"/>
            <w:vAlign w:val="center"/>
          </w:tcPr>
          <w:p w14:paraId="424F7D0E">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kern w:val="0"/>
                <w:sz w:val="24"/>
                <w:highlight w:val="none"/>
              </w:rPr>
            </w:pPr>
            <w:r>
              <w:rPr>
                <w:rFonts w:hint="eastAsia" w:ascii="仿宋_GB2312" w:hAnsi="等线" w:eastAsia="仿宋_GB2312" w:cs="宋体"/>
                <w:kern w:val="0"/>
                <w:sz w:val="24"/>
                <w:highlight w:val="none"/>
                <w:lang w:val="en-US" w:eastAsia="zh-CN"/>
              </w:rPr>
              <w:t>概述</w:t>
            </w:r>
            <w:r>
              <w:rPr>
                <w:rFonts w:hint="eastAsia" w:ascii="仿宋_GB2312" w:hAnsi="等线" w:eastAsia="仿宋_GB2312" w:cs="宋体"/>
                <w:kern w:val="0"/>
                <w:sz w:val="24"/>
                <w:highlight w:val="none"/>
              </w:rPr>
              <w:t>：</w:t>
            </w:r>
            <w:r>
              <w:rPr>
                <w:rFonts w:hint="eastAsia" w:ascii="仿宋_GB2312" w:hAnsi="等线" w:eastAsia="仿宋_GB2312" w:cs="宋体"/>
                <w:kern w:val="0"/>
                <w:sz w:val="24"/>
                <w:highlight w:val="none"/>
                <w:lang w:val="en-US" w:eastAsia="zh-CN"/>
              </w:rPr>
              <w:t>学校主持或参与开发与本校重点专业相关的课程标准，并得到国（境）外同行采用的情况。</w:t>
            </w:r>
          </w:p>
        </w:tc>
        <w:tc>
          <w:tcPr>
            <w:tcW w:w="1444" w:type="dxa"/>
            <w:vMerge w:val="continue"/>
            <w:vAlign w:val="center"/>
          </w:tcPr>
          <w:p w14:paraId="18149D4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76367F3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5FC3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vAlign w:val="center"/>
          </w:tcPr>
          <w:p w14:paraId="453568A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7B537DA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.4鲁班工坊</w:t>
            </w:r>
          </w:p>
        </w:tc>
        <w:tc>
          <w:tcPr>
            <w:tcW w:w="2850" w:type="dxa"/>
            <w:vMerge w:val="continue"/>
            <w:shd w:val="clear" w:color="auto" w:fill="auto"/>
            <w:noWrap/>
            <w:vAlign w:val="center"/>
          </w:tcPr>
          <w:p w14:paraId="680D1F3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5767" w:type="dxa"/>
            <w:vAlign w:val="center"/>
          </w:tcPr>
          <w:p w14:paraId="12509622">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kern w:val="0"/>
                <w:sz w:val="24"/>
                <w:highlight w:val="none"/>
                <w:lang w:val="en-US" w:eastAsia="zh-CN"/>
              </w:rPr>
            </w:pPr>
            <w:r>
              <w:rPr>
                <w:rFonts w:hint="eastAsia" w:ascii="仿宋_GB2312" w:hAnsi="等线" w:eastAsia="仿宋_GB2312" w:cs="宋体"/>
                <w:kern w:val="0"/>
                <w:sz w:val="24"/>
                <w:highlight w:val="none"/>
                <w:lang w:val="en-US" w:eastAsia="zh-CN"/>
              </w:rPr>
              <w:t>概述</w:t>
            </w:r>
            <w:r>
              <w:rPr>
                <w:rFonts w:hint="eastAsia" w:ascii="仿宋_GB2312" w:hAnsi="等线" w:eastAsia="仿宋_GB2312" w:cs="宋体"/>
                <w:kern w:val="0"/>
                <w:sz w:val="24"/>
                <w:highlight w:val="none"/>
              </w:rPr>
              <w:t>：</w:t>
            </w:r>
            <w:r>
              <w:rPr>
                <w:rFonts w:hint="eastAsia" w:ascii="仿宋_GB2312" w:hAnsi="等线" w:eastAsia="仿宋_GB2312" w:cs="宋体"/>
                <w:color w:val="000000"/>
                <w:kern w:val="0"/>
                <w:sz w:val="24"/>
                <w:highlight w:val="none"/>
              </w:rPr>
              <w:t>鲁班工坊</w:t>
            </w:r>
            <w:r>
              <w:rPr>
                <w:rFonts w:hint="eastAsia" w:ascii="仿宋_GB2312" w:hAnsi="等线" w:eastAsia="仿宋_GB2312" w:cs="宋体"/>
                <w:color w:val="000000"/>
                <w:kern w:val="0"/>
                <w:sz w:val="24"/>
                <w:highlight w:val="none"/>
                <w:lang w:val="en-US" w:eastAsia="zh-CN"/>
              </w:rPr>
              <w:t>建设情况、特色做法及成效。</w:t>
            </w:r>
          </w:p>
        </w:tc>
        <w:tc>
          <w:tcPr>
            <w:tcW w:w="1444" w:type="dxa"/>
            <w:vMerge w:val="continue"/>
            <w:vAlign w:val="center"/>
          </w:tcPr>
          <w:p w14:paraId="7C4DD46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6F40A5F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5EA8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vAlign w:val="center"/>
          </w:tcPr>
          <w:p w14:paraId="5BFD065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04752F7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5.5服务“</w:t>
            </w:r>
            <w:r>
              <w:rPr>
                <w:rFonts w:hint="eastAsia" w:ascii="仿宋_GB2312" w:hAnsi="等线" w:eastAsia="仿宋_GB2312" w:cs="宋体"/>
                <w:color w:val="000000"/>
                <w:kern w:val="0"/>
                <w:sz w:val="24"/>
                <w:highlight w:val="none"/>
              </w:rPr>
              <w:t>一带一路</w:t>
            </w:r>
            <w:r>
              <w:rPr>
                <w:rFonts w:hint="eastAsia" w:ascii="仿宋_GB2312" w:hAnsi="等线" w:eastAsia="仿宋_GB2312" w:cs="宋体"/>
                <w:color w:val="000000"/>
                <w:kern w:val="0"/>
                <w:sz w:val="24"/>
                <w:highlight w:val="none"/>
                <w:lang w:val="en-US" w:eastAsia="zh-CN"/>
              </w:rPr>
              <w:t>”建设（援外培训等）</w:t>
            </w:r>
          </w:p>
        </w:tc>
        <w:tc>
          <w:tcPr>
            <w:tcW w:w="2850" w:type="dxa"/>
            <w:vMerge w:val="continue"/>
            <w:shd w:val="clear" w:color="auto" w:fill="auto"/>
            <w:noWrap/>
            <w:vAlign w:val="center"/>
          </w:tcPr>
          <w:p w14:paraId="4569A3C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5767" w:type="dxa"/>
            <w:vAlign w:val="center"/>
          </w:tcPr>
          <w:p w14:paraId="27652BF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kern w:val="0"/>
                <w:sz w:val="24"/>
                <w:highlight w:val="none"/>
              </w:rPr>
            </w:pPr>
            <w:r>
              <w:rPr>
                <w:rFonts w:hint="eastAsia" w:ascii="仿宋_GB2312" w:hAnsi="等线" w:eastAsia="仿宋_GB2312" w:cs="宋体"/>
                <w:kern w:val="0"/>
                <w:sz w:val="24"/>
                <w:highlight w:val="none"/>
                <w:lang w:val="en-US" w:eastAsia="zh-CN"/>
              </w:rPr>
              <w:t>概述</w:t>
            </w:r>
            <w:r>
              <w:rPr>
                <w:rFonts w:hint="eastAsia" w:ascii="仿宋_GB2312" w:hAnsi="等线" w:eastAsia="仿宋_GB2312" w:cs="宋体"/>
                <w:kern w:val="0"/>
                <w:sz w:val="24"/>
                <w:highlight w:val="none"/>
              </w:rPr>
              <w:t>：</w:t>
            </w:r>
            <w:r>
              <w:rPr>
                <w:rFonts w:hint="eastAsia" w:ascii="仿宋_GB2312" w:hAnsi="等线" w:eastAsia="仿宋_GB2312" w:cs="宋体"/>
                <w:kern w:val="0"/>
                <w:sz w:val="24"/>
                <w:highlight w:val="none"/>
                <w:lang w:val="en-US" w:eastAsia="zh-CN"/>
              </w:rPr>
              <w:t>学校服务“一带一路”建设情况。</w:t>
            </w:r>
          </w:p>
        </w:tc>
        <w:tc>
          <w:tcPr>
            <w:tcW w:w="1444" w:type="dxa"/>
            <w:vMerge w:val="continue"/>
            <w:vAlign w:val="center"/>
          </w:tcPr>
          <w:p w14:paraId="00FE26A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7709F89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332A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restart"/>
            <w:shd w:val="clear" w:color="auto" w:fill="auto"/>
            <w:noWrap/>
            <w:vAlign w:val="center"/>
          </w:tcPr>
          <w:p w14:paraId="7B18D78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6.产教融合</w:t>
            </w:r>
          </w:p>
        </w:tc>
        <w:tc>
          <w:tcPr>
            <w:tcW w:w="2681" w:type="dxa"/>
            <w:shd w:val="clear" w:color="auto" w:fill="auto"/>
            <w:noWrap/>
            <w:vAlign w:val="center"/>
          </w:tcPr>
          <w:p w14:paraId="6AF536D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6.1产教深度融合</w:t>
            </w:r>
          </w:p>
        </w:tc>
        <w:tc>
          <w:tcPr>
            <w:tcW w:w="2850" w:type="dxa"/>
            <w:shd w:val="clear" w:color="auto" w:fill="auto"/>
            <w:noWrap/>
            <w:vAlign w:val="center"/>
          </w:tcPr>
          <w:p w14:paraId="5348D59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56AA0688">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概述：学校产教融合总体情况，突出深度融合。</w:t>
            </w:r>
          </w:p>
        </w:tc>
        <w:tc>
          <w:tcPr>
            <w:tcW w:w="1444" w:type="dxa"/>
            <w:shd w:val="clear" w:color="auto" w:fill="auto"/>
            <w:noWrap/>
            <w:vAlign w:val="center"/>
          </w:tcPr>
          <w:p w14:paraId="0317B71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400</w:t>
            </w:r>
          </w:p>
        </w:tc>
        <w:tc>
          <w:tcPr>
            <w:tcW w:w="1677" w:type="dxa"/>
            <w:shd w:val="clear" w:color="auto" w:fill="auto"/>
            <w:noWrap/>
            <w:vAlign w:val="center"/>
          </w:tcPr>
          <w:p w14:paraId="370DA9D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教务处</w:t>
            </w:r>
          </w:p>
        </w:tc>
      </w:tr>
      <w:tr w14:paraId="2E56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shd w:val="clear" w:color="auto" w:fill="auto"/>
            <w:noWrap/>
            <w:vAlign w:val="center"/>
          </w:tcPr>
          <w:p w14:paraId="1D59C926">
            <w:pPr>
              <w:keepNext w:val="0"/>
              <w:keepLines w:val="0"/>
              <w:pageBreakBefore w:val="0"/>
              <w:widowControl/>
              <w:kinsoku/>
              <w:wordWrap/>
              <w:overflowPunct/>
              <w:topLinePunct w:val="0"/>
              <w:autoSpaceDE/>
              <w:autoSpaceDN/>
              <w:bidi w:val="0"/>
              <w:adjustRightInd/>
              <w:snapToGrid/>
              <w:spacing w:line="350" w:lineRule="exact"/>
              <w:jc w:val="center"/>
              <w:textAlignment w:val="auto"/>
              <w:rPr>
                <w:highlight w:val="none"/>
              </w:rPr>
            </w:pPr>
          </w:p>
        </w:tc>
        <w:tc>
          <w:tcPr>
            <w:tcW w:w="2681" w:type="dxa"/>
            <w:shd w:val="clear" w:color="auto" w:fill="auto"/>
            <w:noWrap/>
            <w:vAlign w:val="center"/>
          </w:tcPr>
          <w:p w14:paraId="0C009B8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6.2产教机制共筑</w:t>
            </w:r>
          </w:p>
        </w:tc>
        <w:tc>
          <w:tcPr>
            <w:tcW w:w="2850" w:type="dxa"/>
            <w:shd w:val="clear" w:color="auto" w:fill="auto"/>
            <w:noWrap/>
            <w:vAlign w:val="center"/>
          </w:tcPr>
          <w:p w14:paraId="0832FFC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11B8A9E9">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主要内容包括但不限于</w:t>
            </w:r>
            <w:r>
              <w:rPr>
                <w:rFonts w:hint="eastAsia" w:ascii="仿宋_GB2312" w:hAnsi="等线" w:eastAsia="仿宋_GB2312" w:cs="宋体"/>
                <w:color w:val="000000"/>
                <w:kern w:val="0"/>
                <w:sz w:val="24"/>
                <w:highlight w:val="none"/>
              </w:rPr>
              <w:t>产教融合体制机制创新，</w:t>
            </w:r>
            <w:r>
              <w:rPr>
                <w:rFonts w:hint="eastAsia" w:ascii="仿宋_GB2312" w:hAnsi="等线" w:eastAsia="仿宋_GB2312" w:cs="宋体"/>
                <w:color w:val="000000"/>
                <w:kern w:val="0"/>
                <w:sz w:val="24"/>
                <w:highlight w:val="none"/>
                <w:lang w:val="en-US" w:eastAsia="zh-CN"/>
              </w:rPr>
              <w:t>学校制定出台校企合作制度、产业学院、行业产教融合共同体建设、</w:t>
            </w:r>
            <w:r>
              <w:rPr>
                <w:rFonts w:hint="eastAsia" w:ascii="仿宋_GB2312" w:hAnsi="等线" w:eastAsia="仿宋_GB2312" w:cs="宋体"/>
                <w:color w:val="000000"/>
                <w:kern w:val="0"/>
                <w:sz w:val="24"/>
                <w:highlight w:val="none"/>
              </w:rPr>
              <w:t>省</w:t>
            </w:r>
            <w:r>
              <w:rPr>
                <w:rFonts w:hint="eastAsia" w:ascii="仿宋_GB2312" w:hAnsi="等线" w:eastAsia="仿宋_GB2312" w:cs="宋体"/>
                <w:color w:val="000000"/>
                <w:kern w:val="0"/>
                <w:sz w:val="24"/>
                <w:highlight w:val="none"/>
                <w:lang w:val="en-US" w:eastAsia="zh-CN"/>
              </w:rPr>
              <w:t>及市域产教联合体等。</w:t>
            </w:r>
          </w:p>
        </w:tc>
        <w:tc>
          <w:tcPr>
            <w:tcW w:w="1444" w:type="dxa"/>
            <w:shd w:val="clear" w:color="auto" w:fill="auto"/>
            <w:noWrap/>
            <w:vAlign w:val="center"/>
          </w:tcPr>
          <w:p w14:paraId="004A636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shd w:val="clear" w:color="auto" w:fill="auto"/>
            <w:noWrap/>
            <w:vAlign w:val="center"/>
          </w:tcPr>
          <w:p w14:paraId="6EB981C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教务处</w:t>
            </w:r>
          </w:p>
        </w:tc>
      </w:tr>
      <w:tr w14:paraId="02C6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shd w:val="clear" w:color="auto" w:fill="auto"/>
            <w:noWrap/>
            <w:vAlign w:val="center"/>
          </w:tcPr>
          <w:p w14:paraId="1D925A6A">
            <w:pPr>
              <w:keepNext w:val="0"/>
              <w:keepLines w:val="0"/>
              <w:pageBreakBefore w:val="0"/>
              <w:widowControl/>
              <w:kinsoku/>
              <w:wordWrap/>
              <w:overflowPunct/>
              <w:topLinePunct w:val="0"/>
              <w:autoSpaceDE/>
              <w:autoSpaceDN/>
              <w:bidi w:val="0"/>
              <w:adjustRightInd/>
              <w:snapToGrid/>
              <w:spacing w:line="350" w:lineRule="exact"/>
              <w:jc w:val="center"/>
              <w:textAlignment w:val="auto"/>
              <w:rPr>
                <w:highlight w:val="none"/>
              </w:rPr>
            </w:pPr>
          </w:p>
        </w:tc>
        <w:tc>
          <w:tcPr>
            <w:tcW w:w="2681" w:type="dxa"/>
            <w:shd w:val="clear" w:color="auto" w:fill="auto"/>
            <w:noWrap/>
            <w:vAlign w:val="center"/>
          </w:tcPr>
          <w:p w14:paraId="01A9FAF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szCs w:val="24"/>
                <w:highlight w:val="none"/>
                <w:lang w:val="en-US" w:eastAsia="zh-CN" w:bidi="ar-SA"/>
              </w:rPr>
            </w:pPr>
            <w:r>
              <w:rPr>
                <w:rFonts w:hint="eastAsia" w:ascii="仿宋_GB2312" w:hAnsi="等线" w:eastAsia="仿宋_GB2312" w:cs="宋体"/>
                <w:color w:val="000000"/>
                <w:kern w:val="0"/>
                <w:sz w:val="24"/>
                <w:highlight w:val="none"/>
                <w:lang w:val="en-US" w:eastAsia="zh-CN"/>
              </w:rPr>
              <w:t>6.3产教协同育人</w:t>
            </w:r>
          </w:p>
        </w:tc>
        <w:tc>
          <w:tcPr>
            <w:tcW w:w="2850" w:type="dxa"/>
            <w:shd w:val="clear" w:color="auto" w:fill="auto"/>
            <w:noWrap/>
            <w:vAlign w:val="center"/>
          </w:tcPr>
          <w:p w14:paraId="7D9E6AB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szCs w:val="24"/>
                <w:highlight w:val="none"/>
                <w:lang w:val="en-US" w:eastAsia="zh-CN" w:bidi="ar-SA"/>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3131A6B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主要内容包括但不限于：校企合作开展情况、校企共建专业情况、订单式人才培养情况、人才培养方案制（修）订情况、企业捐赠情况、校企共同承担教科研课题情况、企业支持学校行业导师情况、校企合作开展实习实训情况等。</w:t>
            </w:r>
          </w:p>
        </w:tc>
        <w:tc>
          <w:tcPr>
            <w:tcW w:w="1444" w:type="dxa"/>
            <w:shd w:val="clear" w:color="auto" w:fill="auto"/>
            <w:noWrap/>
            <w:vAlign w:val="center"/>
          </w:tcPr>
          <w:p w14:paraId="4E5D9E6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300</w:t>
            </w:r>
          </w:p>
        </w:tc>
        <w:tc>
          <w:tcPr>
            <w:tcW w:w="1677" w:type="dxa"/>
            <w:shd w:val="clear" w:color="auto" w:fill="auto"/>
            <w:noWrap/>
            <w:vAlign w:val="center"/>
          </w:tcPr>
          <w:p w14:paraId="4508C8D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教务处</w:t>
            </w:r>
          </w:p>
        </w:tc>
      </w:tr>
      <w:tr w14:paraId="2060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shd w:val="clear" w:color="auto" w:fill="auto"/>
            <w:noWrap/>
            <w:vAlign w:val="center"/>
          </w:tcPr>
          <w:p w14:paraId="79F3998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2681" w:type="dxa"/>
            <w:vMerge w:val="restart"/>
            <w:shd w:val="clear" w:color="auto" w:fill="auto"/>
            <w:noWrap/>
            <w:vAlign w:val="center"/>
          </w:tcPr>
          <w:p w14:paraId="59C63A2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6.4产教资源共建</w:t>
            </w:r>
          </w:p>
        </w:tc>
        <w:tc>
          <w:tcPr>
            <w:tcW w:w="2850" w:type="dxa"/>
            <w:shd w:val="clear" w:color="auto" w:fill="auto"/>
            <w:noWrap/>
            <w:vAlign w:val="center"/>
          </w:tcPr>
          <w:p w14:paraId="2AE2586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6.4.1“金课程”建设</w:t>
            </w:r>
          </w:p>
        </w:tc>
        <w:tc>
          <w:tcPr>
            <w:tcW w:w="5767" w:type="dxa"/>
            <w:shd w:val="clear" w:color="auto" w:fill="auto"/>
            <w:vAlign w:val="center"/>
          </w:tcPr>
          <w:p w14:paraId="4EBFAAED">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主要内容包括但不限于：校企合作课程、精品课培育、网络课程、模块化课程、教学资源库等。</w:t>
            </w:r>
          </w:p>
        </w:tc>
        <w:tc>
          <w:tcPr>
            <w:tcW w:w="1444" w:type="dxa"/>
            <w:shd w:val="clear" w:color="auto" w:fill="auto"/>
            <w:noWrap/>
            <w:vAlign w:val="center"/>
          </w:tcPr>
          <w:p w14:paraId="576A3C7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shd w:val="clear" w:color="auto" w:fill="auto"/>
            <w:noWrap/>
            <w:vAlign w:val="center"/>
          </w:tcPr>
          <w:p w14:paraId="2DC1B46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教务处</w:t>
            </w:r>
          </w:p>
        </w:tc>
      </w:tr>
      <w:tr w14:paraId="21CB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shd w:val="clear" w:color="auto" w:fill="auto"/>
            <w:noWrap/>
            <w:vAlign w:val="center"/>
          </w:tcPr>
          <w:p w14:paraId="600E44BC">
            <w:pPr>
              <w:keepNext w:val="0"/>
              <w:keepLines w:val="0"/>
              <w:pageBreakBefore w:val="0"/>
              <w:widowControl/>
              <w:kinsoku/>
              <w:wordWrap/>
              <w:overflowPunct/>
              <w:topLinePunct w:val="0"/>
              <w:autoSpaceDE/>
              <w:autoSpaceDN/>
              <w:bidi w:val="0"/>
              <w:adjustRightInd/>
              <w:snapToGrid/>
              <w:spacing w:line="350" w:lineRule="exact"/>
              <w:jc w:val="center"/>
              <w:textAlignment w:val="auto"/>
            </w:pPr>
          </w:p>
        </w:tc>
        <w:tc>
          <w:tcPr>
            <w:tcW w:w="2681" w:type="dxa"/>
            <w:vMerge w:val="continue"/>
            <w:shd w:val="clear" w:color="auto" w:fill="auto"/>
            <w:noWrap/>
            <w:vAlign w:val="center"/>
          </w:tcPr>
          <w:p w14:paraId="267157CE">
            <w:pPr>
              <w:keepNext w:val="0"/>
              <w:keepLines w:val="0"/>
              <w:pageBreakBefore w:val="0"/>
              <w:widowControl/>
              <w:kinsoku/>
              <w:wordWrap/>
              <w:overflowPunct/>
              <w:topLinePunct w:val="0"/>
              <w:autoSpaceDE/>
              <w:autoSpaceDN/>
              <w:bidi w:val="0"/>
              <w:adjustRightInd/>
              <w:snapToGrid/>
              <w:spacing w:line="350" w:lineRule="exact"/>
              <w:jc w:val="center"/>
              <w:textAlignment w:val="auto"/>
            </w:pPr>
          </w:p>
        </w:tc>
        <w:tc>
          <w:tcPr>
            <w:tcW w:w="2850" w:type="dxa"/>
            <w:shd w:val="clear" w:color="auto" w:fill="auto"/>
            <w:noWrap/>
            <w:vAlign w:val="center"/>
          </w:tcPr>
          <w:p w14:paraId="27C081E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6.4.2“金基地”建设</w:t>
            </w:r>
          </w:p>
        </w:tc>
        <w:tc>
          <w:tcPr>
            <w:tcW w:w="5767" w:type="dxa"/>
            <w:shd w:val="clear" w:color="auto" w:fill="auto"/>
            <w:vAlign w:val="center"/>
          </w:tcPr>
          <w:p w14:paraId="58B7748A">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主要内容包括但不限于：校内外实践教学场所建设、实训基地建设等。</w:t>
            </w:r>
          </w:p>
        </w:tc>
        <w:tc>
          <w:tcPr>
            <w:tcW w:w="1444" w:type="dxa"/>
            <w:shd w:val="clear" w:color="auto" w:fill="auto"/>
            <w:noWrap/>
            <w:vAlign w:val="center"/>
          </w:tcPr>
          <w:p w14:paraId="30D55D4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500</w:t>
            </w:r>
          </w:p>
        </w:tc>
        <w:tc>
          <w:tcPr>
            <w:tcW w:w="1677" w:type="dxa"/>
            <w:shd w:val="clear" w:color="auto" w:fill="auto"/>
            <w:noWrap/>
            <w:vAlign w:val="center"/>
          </w:tcPr>
          <w:p w14:paraId="6B5720C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教务处</w:t>
            </w:r>
          </w:p>
        </w:tc>
      </w:tr>
      <w:tr w14:paraId="6035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shd w:val="clear" w:color="auto" w:fill="auto"/>
            <w:noWrap/>
            <w:vAlign w:val="center"/>
          </w:tcPr>
          <w:p w14:paraId="0F268A3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2681" w:type="dxa"/>
            <w:vMerge w:val="continue"/>
            <w:shd w:val="clear" w:color="auto" w:fill="auto"/>
            <w:noWrap/>
            <w:vAlign w:val="center"/>
          </w:tcPr>
          <w:p w14:paraId="2C316A0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2850" w:type="dxa"/>
            <w:shd w:val="clear" w:color="auto" w:fill="auto"/>
            <w:noWrap/>
            <w:vAlign w:val="center"/>
          </w:tcPr>
          <w:p w14:paraId="420D9B1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6.4.3“金教材”建设</w:t>
            </w:r>
          </w:p>
        </w:tc>
        <w:tc>
          <w:tcPr>
            <w:tcW w:w="5767" w:type="dxa"/>
            <w:shd w:val="clear" w:color="auto" w:fill="auto"/>
            <w:vAlign w:val="center"/>
          </w:tcPr>
          <w:p w14:paraId="6B7EBFC3">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主要内容包括但不限于：校企合作开发教材数量、建设路径、建设情况、预期成果等。</w:t>
            </w:r>
          </w:p>
        </w:tc>
        <w:tc>
          <w:tcPr>
            <w:tcW w:w="1444" w:type="dxa"/>
            <w:shd w:val="clear" w:color="auto" w:fill="auto"/>
            <w:noWrap/>
            <w:vAlign w:val="center"/>
          </w:tcPr>
          <w:p w14:paraId="4AD9DB0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300</w:t>
            </w:r>
          </w:p>
        </w:tc>
        <w:tc>
          <w:tcPr>
            <w:tcW w:w="1677" w:type="dxa"/>
            <w:shd w:val="clear" w:color="auto" w:fill="auto"/>
            <w:noWrap/>
            <w:vAlign w:val="center"/>
          </w:tcPr>
          <w:p w14:paraId="2457E61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教务处</w:t>
            </w:r>
          </w:p>
        </w:tc>
      </w:tr>
      <w:tr w14:paraId="511E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restart"/>
            <w:shd w:val="clear" w:color="auto" w:fill="auto"/>
            <w:noWrap/>
            <w:vAlign w:val="center"/>
          </w:tcPr>
          <w:p w14:paraId="6575BAD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7.发展保障</w:t>
            </w:r>
          </w:p>
        </w:tc>
        <w:tc>
          <w:tcPr>
            <w:tcW w:w="2681" w:type="dxa"/>
            <w:shd w:val="clear" w:color="auto" w:fill="auto"/>
            <w:noWrap/>
            <w:vAlign w:val="center"/>
          </w:tcPr>
          <w:p w14:paraId="59191BE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7</w:t>
            </w: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党建引领</w:t>
            </w:r>
          </w:p>
        </w:tc>
        <w:tc>
          <w:tcPr>
            <w:tcW w:w="2850" w:type="dxa"/>
            <w:shd w:val="clear" w:color="auto" w:fill="auto"/>
            <w:noWrap/>
            <w:vAlign w:val="center"/>
          </w:tcPr>
          <w:p w14:paraId="19B371B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7228032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围绕“政治、思想、组织、作风、纪律、制度、反腐败斗争”七个方面，分项描述党建对于学校发展保障的体现及特色举措。</w:t>
            </w:r>
          </w:p>
        </w:tc>
        <w:tc>
          <w:tcPr>
            <w:tcW w:w="1444" w:type="dxa"/>
            <w:shd w:val="clear" w:color="auto" w:fill="auto"/>
            <w:noWrap/>
            <w:vAlign w:val="center"/>
          </w:tcPr>
          <w:p w14:paraId="3E4256E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0</w:t>
            </w:r>
            <w:r>
              <w:rPr>
                <w:rFonts w:hint="eastAsia" w:ascii="仿宋_GB2312" w:hAnsi="等线" w:eastAsia="仿宋_GB2312" w:cs="宋体"/>
                <w:color w:val="000000"/>
                <w:kern w:val="0"/>
                <w:sz w:val="24"/>
                <w:highlight w:val="none"/>
              </w:rPr>
              <w:t>00</w:t>
            </w:r>
          </w:p>
        </w:tc>
        <w:tc>
          <w:tcPr>
            <w:tcW w:w="1677" w:type="dxa"/>
            <w:shd w:val="clear" w:color="auto" w:fill="auto"/>
            <w:noWrap/>
            <w:vAlign w:val="center"/>
          </w:tcPr>
          <w:p w14:paraId="0CF0FA8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办公室</w:t>
            </w:r>
          </w:p>
          <w:p w14:paraId="2ECE352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党委宣传部</w:t>
            </w:r>
          </w:p>
          <w:p w14:paraId="32ADD12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组织人事处</w:t>
            </w:r>
          </w:p>
        </w:tc>
      </w:tr>
      <w:tr w14:paraId="5214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vAlign w:val="center"/>
          </w:tcPr>
          <w:p w14:paraId="07F9521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4C87781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7</w:t>
            </w:r>
            <w:r>
              <w:rPr>
                <w:rFonts w:hint="eastAsia" w:ascii="仿宋_GB2312" w:hAnsi="等线" w:eastAsia="仿宋_GB2312" w:cs="宋体"/>
                <w:color w:val="000000"/>
                <w:kern w:val="0"/>
                <w:sz w:val="24"/>
                <w:highlight w:val="none"/>
              </w:rPr>
              <w:t>.2政策落实</w:t>
            </w:r>
          </w:p>
        </w:tc>
        <w:tc>
          <w:tcPr>
            <w:tcW w:w="2850" w:type="dxa"/>
            <w:shd w:val="clear" w:color="auto" w:fill="auto"/>
            <w:noWrap/>
            <w:vAlign w:val="center"/>
          </w:tcPr>
          <w:p w14:paraId="5F43D9D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vAlign w:val="center"/>
          </w:tcPr>
          <w:p w14:paraId="40410538">
            <w:pPr>
              <w:keepNext w:val="0"/>
              <w:keepLines w:val="0"/>
              <w:pageBreakBefore w:val="0"/>
              <w:widowControl/>
              <w:numPr>
                <w:ilvl w:val="0"/>
                <w:numId w:val="0"/>
              </w:numPr>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szCs w:val="24"/>
                <w:lang w:val="en-US" w:eastAsia="zh-CN" w:bidi="ar-SA"/>
              </w:rPr>
              <w:t>1.</w:t>
            </w:r>
            <w:r>
              <w:rPr>
                <w:rFonts w:hint="eastAsia" w:ascii="仿宋_GB2312" w:hAnsi="等线" w:eastAsia="仿宋_GB2312" w:cs="宋体"/>
                <w:color w:val="000000"/>
                <w:kern w:val="0"/>
                <w:sz w:val="24"/>
                <w:highlight w:val="none"/>
                <w:lang w:val="en-US" w:eastAsia="zh-CN"/>
              </w:rPr>
              <w:t>概述</w:t>
            </w:r>
            <w:r>
              <w:rPr>
                <w:rFonts w:hint="eastAsia" w:ascii="仿宋_GB2312" w:hAnsi="等线" w:eastAsia="仿宋_GB2312" w:cs="宋体"/>
                <w:color w:val="000000"/>
                <w:kern w:val="0"/>
                <w:sz w:val="24"/>
                <w:highlight w:val="none"/>
              </w:rPr>
              <w:t>国家宏观政策支持、地方政策落地情况分析。</w:t>
            </w:r>
            <w:r>
              <w:rPr>
                <w:rFonts w:hint="eastAsia" w:ascii="仿宋_GB2312" w:hAnsi="等线" w:eastAsia="仿宋_GB2312" w:cs="宋体"/>
                <w:color w:val="000000"/>
                <w:kern w:val="0"/>
                <w:sz w:val="24"/>
                <w:highlight w:val="none"/>
                <w:lang w:eastAsia="zh-CN"/>
              </w:rPr>
              <w:t>（《教育强国建设规划纲要（2024－2035年）》《</w:t>
            </w:r>
            <w:r>
              <w:rPr>
                <w:rFonts w:hint="eastAsia" w:ascii="仿宋_GB2312" w:hAnsi="等线" w:eastAsia="仿宋_GB2312" w:cs="宋体"/>
                <w:color w:val="000000"/>
                <w:kern w:val="0"/>
                <w:sz w:val="24"/>
                <w:highlight w:val="none"/>
              </w:rPr>
              <w:t>关于推动现代职业教育高质量发展的意见》《关于深化现代职业教育体系建设改革的意见</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安徽省人民政府关于印发深化高校学科专业结构改革服务产业创新发展实施方案（2022—</w:t>
            </w:r>
            <w:r>
              <w:rPr>
                <w:rFonts w:hint="eastAsia" w:ascii="仿宋_GB2312" w:hAnsi="等线" w:eastAsia="仿宋_GB2312" w:cs="宋体"/>
                <w:color w:val="000000"/>
                <w:kern w:val="0"/>
                <w:sz w:val="24"/>
                <w:highlight w:val="none"/>
                <w:lang w:eastAsia="zh-CN"/>
              </w:rPr>
              <w:t>2025</w:t>
            </w:r>
            <w:r>
              <w:rPr>
                <w:rFonts w:hint="eastAsia" w:ascii="仿宋_GB2312" w:hAnsi="等线" w:eastAsia="仿宋_GB2312" w:cs="宋体"/>
                <w:color w:val="000000"/>
                <w:kern w:val="0"/>
                <w:sz w:val="24"/>
                <w:highlight w:val="none"/>
              </w:rPr>
              <w:t>年）的通知（皖政〔2022〕66号）》《教育部等五部门关于印发</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普通高等教育学科专业设置调整优化改革方案</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的通知》（教高〔2023〕1号）、《国家发展改革委等部门关于印发</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职业教育产教融合赋能提升行动实施方案（2023—</w:t>
            </w:r>
            <w:r>
              <w:rPr>
                <w:rFonts w:hint="eastAsia" w:ascii="仿宋_GB2312" w:hAnsi="等线" w:eastAsia="仿宋_GB2312" w:cs="宋体"/>
                <w:color w:val="000000"/>
                <w:kern w:val="0"/>
                <w:sz w:val="24"/>
                <w:highlight w:val="none"/>
                <w:lang w:eastAsia="zh-CN"/>
              </w:rPr>
              <w:t>2025</w:t>
            </w:r>
            <w:r>
              <w:rPr>
                <w:rFonts w:hint="eastAsia" w:ascii="仿宋_GB2312" w:hAnsi="等线" w:eastAsia="仿宋_GB2312" w:cs="宋体"/>
                <w:color w:val="000000"/>
                <w:kern w:val="0"/>
                <w:sz w:val="24"/>
                <w:highlight w:val="none"/>
              </w:rPr>
              <w:t>年）</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的通知》（发改社会〔2023〕699号）政策落实情况。</w:t>
            </w:r>
            <w:r>
              <w:rPr>
                <w:rFonts w:hint="eastAsia" w:ascii="仿宋_GB2312" w:hAnsi="等线" w:eastAsia="仿宋_GB2312" w:cs="宋体"/>
                <w:color w:val="000000"/>
                <w:kern w:val="0"/>
                <w:sz w:val="24"/>
                <w:highlight w:val="none"/>
                <w:lang w:eastAsia="zh-CN"/>
              </w:rPr>
              <w:t>）</w:t>
            </w:r>
          </w:p>
          <w:p w14:paraId="4F1F9D42">
            <w:pPr>
              <w:keepNext w:val="0"/>
              <w:keepLines w:val="0"/>
              <w:pageBreakBefore w:val="0"/>
              <w:widowControl/>
              <w:numPr>
                <w:ilvl w:val="0"/>
                <w:numId w:val="0"/>
              </w:numPr>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szCs w:val="24"/>
                <w:lang w:val="en-US" w:eastAsia="zh-CN" w:bidi="ar-SA"/>
              </w:rPr>
              <w:t>2.</w:t>
            </w:r>
            <w:r>
              <w:rPr>
                <w:rFonts w:hint="eastAsia" w:ascii="仿宋_GB2312" w:hAnsi="等线" w:eastAsia="仿宋_GB2312" w:cs="宋体"/>
                <w:color w:val="000000"/>
                <w:kern w:val="0"/>
                <w:sz w:val="24"/>
                <w:highlight w:val="none"/>
                <w:lang w:val="en-US" w:eastAsia="zh-CN"/>
              </w:rPr>
              <w:t>围绕落实立德树人根本任务、现代职教体系改革、双师型教师队伍建设等方面进行分项描述。</w:t>
            </w:r>
          </w:p>
        </w:tc>
        <w:tc>
          <w:tcPr>
            <w:tcW w:w="1444" w:type="dxa"/>
            <w:shd w:val="clear" w:color="auto" w:fill="auto"/>
            <w:noWrap/>
            <w:vAlign w:val="center"/>
          </w:tcPr>
          <w:p w14:paraId="35031EB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0</w:t>
            </w:r>
            <w:r>
              <w:rPr>
                <w:rFonts w:hint="eastAsia" w:ascii="仿宋_GB2312" w:hAnsi="等线" w:eastAsia="仿宋_GB2312" w:cs="宋体"/>
                <w:color w:val="000000"/>
                <w:kern w:val="0"/>
                <w:sz w:val="24"/>
                <w:highlight w:val="none"/>
              </w:rPr>
              <w:t>00</w:t>
            </w:r>
          </w:p>
        </w:tc>
        <w:tc>
          <w:tcPr>
            <w:tcW w:w="1677" w:type="dxa"/>
            <w:vAlign w:val="center"/>
          </w:tcPr>
          <w:p w14:paraId="5BF5A34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p w14:paraId="01E778C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组织人事处</w:t>
            </w:r>
          </w:p>
        </w:tc>
      </w:tr>
      <w:tr w14:paraId="663E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vAlign w:val="center"/>
          </w:tcPr>
          <w:p w14:paraId="263ADDC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1991366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7</w:t>
            </w:r>
            <w:r>
              <w:rPr>
                <w:rFonts w:hint="eastAsia" w:ascii="仿宋_GB2312" w:hAnsi="等线" w:eastAsia="仿宋_GB2312" w:cs="宋体"/>
                <w:color w:val="000000"/>
                <w:kern w:val="0"/>
                <w:sz w:val="24"/>
                <w:highlight w:val="none"/>
              </w:rPr>
              <w:t>.3学校治理</w:t>
            </w:r>
          </w:p>
        </w:tc>
        <w:tc>
          <w:tcPr>
            <w:tcW w:w="2850" w:type="dxa"/>
            <w:shd w:val="clear" w:color="auto" w:fill="auto"/>
            <w:noWrap/>
            <w:vAlign w:val="center"/>
          </w:tcPr>
          <w:p w14:paraId="4F04498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58464B01">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rPr>
              <w:t>体制建设与创新情况、学校治理情况、大学章程制度等的建设运行情况</w:t>
            </w:r>
            <w:r>
              <w:rPr>
                <w:rFonts w:hint="eastAsia" w:ascii="仿宋_GB2312" w:hAnsi="等线" w:eastAsia="仿宋_GB2312" w:cs="宋体"/>
                <w:color w:val="000000"/>
                <w:kern w:val="0"/>
                <w:sz w:val="24"/>
                <w:highlight w:val="none"/>
                <w:lang w:eastAsia="zh-CN"/>
              </w:rPr>
              <w:t>。</w:t>
            </w:r>
          </w:p>
        </w:tc>
        <w:tc>
          <w:tcPr>
            <w:tcW w:w="1444" w:type="dxa"/>
            <w:shd w:val="clear" w:color="auto" w:fill="auto"/>
            <w:noWrap/>
            <w:vAlign w:val="center"/>
          </w:tcPr>
          <w:p w14:paraId="7A09CBD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1000</w:t>
            </w:r>
          </w:p>
        </w:tc>
        <w:tc>
          <w:tcPr>
            <w:tcW w:w="1677" w:type="dxa"/>
            <w:shd w:val="clear" w:color="auto" w:fill="auto"/>
            <w:noWrap/>
            <w:vAlign w:val="center"/>
          </w:tcPr>
          <w:p w14:paraId="15CE080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办公室</w:t>
            </w:r>
          </w:p>
        </w:tc>
      </w:tr>
      <w:tr w14:paraId="4E37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vAlign w:val="center"/>
          </w:tcPr>
          <w:p w14:paraId="5331E31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28FB307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7</w:t>
            </w:r>
            <w:r>
              <w:rPr>
                <w:rFonts w:hint="eastAsia" w:ascii="仿宋_GB2312" w:hAnsi="等线" w:eastAsia="仿宋_GB2312" w:cs="宋体"/>
                <w:color w:val="000000"/>
                <w:kern w:val="0"/>
                <w:sz w:val="24"/>
                <w:highlight w:val="none"/>
              </w:rPr>
              <w:t>.4质量保证体系建设</w:t>
            </w:r>
          </w:p>
        </w:tc>
        <w:tc>
          <w:tcPr>
            <w:tcW w:w="2850" w:type="dxa"/>
            <w:shd w:val="clear" w:color="auto" w:fill="auto"/>
            <w:noWrap/>
            <w:vAlign w:val="center"/>
          </w:tcPr>
          <w:p w14:paraId="1D11DF0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4590A6A2">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质量保证体系建设，</w:t>
            </w:r>
            <w:r>
              <w:rPr>
                <w:rFonts w:hint="eastAsia" w:ascii="仿宋_GB2312" w:hAnsi="等线" w:eastAsia="仿宋_GB2312" w:cs="宋体"/>
                <w:color w:val="000000"/>
                <w:kern w:val="0"/>
                <w:sz w:val="24"/>
                <w:highlight w:val="none"/>
              </w:rPr>
              <w:t>教学诊断与改进工作等。</w:t>
            </w:r>
          </w:p>
        </w:tc>
        <w:tc>
          <w:tcPr>
            <w:tcW w:w="1444" w:type="dxa"/>
            <w:shd w:val="clear" w:color="auto" w:fill="auto"/>
            <w:noWrap/>
            <w:vAlign w:val="center"/>
          </w:tcPr>
          <w:p w14:paraId="503AD43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1000</w:t>
            </w:r>
          </w:p>
        </w:tc>
        <w:tc>
          <w:tcPr>
            <w:tcW w:w="1677" w:type="dxa"/>
            <w:shd w:val="clear" w:color="auto" w:fill="auto"/>
            <w:noWrap/>
            <w:vAlign w:val="center"/>
          </w:tcPr>
          <w:p w14:paraId="4015DA4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1728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vMerge w:val="continue"/>
            <w:vAlign w:val="center"/>
          </w:tcPr>
          <w:p w14:paraId="16E398A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681" w:type="dxa"/>
            <w:shd w:val="clear" w:color="auto" w:fill="auto"/>
            <w:noWrap/>
            <w:vAlign w:val="center"/>
          </w:tcPr>
          <w:p w14:paraId="00C96CD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7</w:t>
            </w:r>
            <w:r>
              <w:rPr>
                <w:rFonts w:hint="eastAsia" w:ascii="仿宋_GB2312" w:hAnsi="等线" w:eastAsia="仿宋_GB2312" w:cs="宋体"/>
                <w:color w:val="000000"/>
                <w:kern w:val="0"/>
                <w:sz w:val="24"/>
                <w:highlight w:val="none"/>
              </w:rPr>
              <w:t>.5经费投入</w:t>
            </w:r>
          </w:p>
        </w:tc>
        <w:tc>
          <w:tcPr>
            <w:tcW w:w="2850" w:type="dxa"/>
            <w:shd w:val="clear" w:color="auto" w:fill="auto"/>
            <w:noWrap/>
            <w:vAlign w:val="center"/>
          </w:tcPr>
          <w:p w14:paraId="3C13333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5D69CF4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政府对学校经费、项目和政府支持情况；办学经费来源情况；专项实施、经费投入、经费保障、生均学费等。</w:t>
            </w:r>
          </w:p>
        </w:tc>
        <w:tc>
          <w:tcPr>
            <w:tcW w:w="1444" w:type="dxa"/>
            <w:shd w:val="clear" w:color="auto" w:fill="auto"/>
            <w:noWrap/>
            <w:vAlign w:val="center"/>
          </w:tcPr>
          <w:p w14:paraId="50565BC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1000</w:t>
            </w:r>
          </w:p>
        </w:tc>
        <w:tc>
          <w:tcPr>
            <w:tcW w:w="1677" w:type="dxa"/>
            <w:shd w:val="clear" w:color="auto" w:fill="auto"/>
            <w:noWrap/>
            <w:vAlign w:val="center"/>
          </w:tcPr>
          <w:p w14:paraId="5791414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财务处</w:t>
            </w:r>
          </w:p>
        </w:tc>
      </w:tr>
      <w:tr w14:paraId="42D2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2" w:type="dxa"/>
            <w:shd w:val="clear" w:color="auto" w:fill="auto"/>
            <w:noWrap/>
            <w:vAlign w:val="center"/>
          </w:tcPr>
          <w:p w14:paraId="7A5259E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8.</w:t>
            </w:r>
            <w:r>
              <w:rPr>
                <w:rFonts w:hint="eastAsia" w:ascii="仿宋_GB2312" w:hAnsi="等线" w:eastAsia="仿宋_GB2312" w:cs="宋体"/>
                <w:color w:val="000000"/>
                <w:kern w:val="0"/>
                <w:sz w:val="24"/>
                <w:highlight w:val="none"/>
              </w:rPr>
              <w:t>面临挑战</w:t>
            </w:r>
          </w:p>
        </w:tc>
        <w:tc>
          <w:tcPr>
            <w:tcW w:w="2681" w:type="dxa"/>
            <w:shd w:val="clear" w:color="auto" w:fill="auto"/>
            <w:noWrap/>
            <w:vAlign w:val="center"/>
          </w:tcPr>
          <w:p w14:paraId="77192B4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2850" w:type="dxa"/>
            <w:shd w:val="clear" w:color="auto" w:fill="auto"/>
            <w:noWrap/>
            <w:vAlign w:val="center"/>
          </w:tcPr>
          <w:p w14:paraId="1F8F410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5767" w:type="dxa"/>
            <w:shd w:val="clear" w:color="auto" w:fill="auto"/>
            <w:vAlign w:val="center"/>
          </w:tcPr>
          <w:p w14:paraId="0CF96E40">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学校未来发展面临的挑战。</w:t>
            </w:r>
          </w:p>
        </w:tc>
        <w:tc>
          <w:tcPr>
            <w:tcW w:w="1444" w:type="dxa"/>
            <w:shd w:val="clear" w:color="auto" w:fill="auto"/>
            <w:noWrap/>
            <w:vAlign w:val="center"/>
          </w:tcPr>
          <w:p w14:paraId="204A1CC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8</w:t>
            </w:r>
            <w:r>
              <w:rPr>
                <w:rFonts w:hint="eastAsia" w:ascii="仿宋_GB2312" w:hAnsi="等线" w:eastAsia="仿宋_GB2312" w:cs="宋体"/>
                <w:color w:val="000000"/>
                <w:kern w:val="0"/>
                <w:sz w:val="24"/>
                <w:highlight w:val="none"/>
              </w:rPr>
              <w:t>00</w:t>
            </w:r>
          </w:p>
        </w:tc>
        <w:tc>
          <w:tcPr>
            <w:tcW w:w="1677" w:type="dxa"/>
            <w:shd w:val="clear" w:color="auto" w:fill="auto"/>
            <w:noWrap/>
            <w:vAlign w:val="center"/>
          </w:tcPr>
          <w:p w14:paraId="42B74DF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bl>
    <w:p w14:paraId="77F8EC6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备注：</w:t>
      </w:r>
      <w:bookmarkStart w:id="23" w:name="_GoBack"/>
      <w:bookmarkEnd w:id="23"/>
    </w:p>
    <w:p w14:paraId="02C27F1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highlight w:val="none"/>
        </w:rPr>
        <w:t>以第三人称编制，避免出现“我校”的表述。</w:t>
      </w:r>
    </w:p>
    <w:p w14:paraId="3708948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2.同一任务如涉及多个责任部门，由各部门分别撰写其职责范围内的内容。</w:t>
      </w:r>
    </w:p>
    <w:p w14:paraId="5327EB8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.需要二级学院提供材料的由责任部门与二级学院对接。</w:t>
      </w:r>
    </w:p>
    <w:p w14:paraId="3D232CEB">
      <w:pPr>
        <w:spacing w:line="520" w:lineRule="exact"/>
        <w:jc w:val="left"/>
        <w:rPr>
          <w:rFonts w:hint="eastAsia" w:ascii="仿宋_GB2312" w:hAnsi="仿宋_GB2312" w:eastAsia="仿宋_GB2312" w:cs="仿宋_GB2312"/>
          <w:sz w:val="24"/>
          <w:szCs w:val="24"/>
          <w:highlight w:val="none"/>
        </w:rPr>
        <w:sectPr>
          <w:footerReference r:id="rId3" w:type="default"/>
          <w:type w:val="continuous"/>
          <w:pgSz w:w="16838" w:h="11906" w:orient="landscape"/>
          <w:pgMar w:top="663" w:right="720" w:bottom="663" w:left="720" w:header="680" w:footer="454" w:gutter="0"/>
          <w:pgBorders>
            <w:top w:val="none" w:sz="0" w:space="0"/>
            <w:left w:val="none" w:sz="0" w:space="0"/>
            <w:bottom w:val="none" w:sz="0" w:space="0"/>
            <w:right w:val="none" w:sz="0" w:space="0"/>
          </w:pgBorders>
          <w:cols w:space="425" w:num="1"/>
          <w:docGrid w:type="lines" w:linePitch="312" w:charSpace="0"/>
        </w:sectPr>
      </w:pPr>
    </w:p>
    <w:p w14:paraId="74726987">
      <w:pPr>
        <w:rPr>
          <w:rFonts w:ascii="黑体" w:hAnsi="黑体" w:eastAsia="黑体" w:cs="黑体"/>
          <w:sz w:val="28"/>
          <w:szCs w:val="28"/>
        </w:rPr>
      </w:pPr>
      <w:r>
        <w:rPr>
          <w:rFonts w:hint="eastAsia" w:ascii="黑体" w:hAnsi="黑体" w:eastAsia="黑体" w:cs="黑体"/>
          <w:sz w:val="28"/>
          <w:szCs w:val="28"/>
        </w:rPr>
        <w:t>附件2：</w:t>
      </w:r>
    </w:p>
    <w:p w14:paraId="5047C0CF">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（企业全称）参与高等职业教育人才培养</w:t>
      </w:r>
    </w:p>
    <w:p w14:paraId="721BF499">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年度报告（</w:t>
      </w:r>
      <w:r>
        <w:rPr>
          <w:rFonts w:hint="eastAsia" w:ascii="方正小标宋简体" w:hAnsi="方正小标宋简体" w:eastAsia="方正小标宋简体" w:cs="方正小标宋简体"/>
          <w:sz w:val="36"/>
          <w:szCs w:val="36"/>
          <w:lang w:eastAsia="zh-CN"/>
        </w:rPr>
        <w:t>2025</w:t>
      </w:r>
      <w:r>
        <w:rPr>
          <w:rFonts w:hint="eastAsia" w:ascii="方正小标宋简体" w:hAnsi="方正小标宋简体" w:eastAsia="方正小标宋简体" w:cs="方正小标宋简体"/>
          <w:sz w:val="36"/>
          <w:szCs w:val="36"/>
          <w:lang w:val="en-US" w:eastAsia="zh-CN"/>
        </w:rPr>
        <w:t>年度</w:t>
      </w:r>
      <w:r>
        <w:rPr>
          <w:rFonts w:hint="eastAsia" w:ascii="方正小标宋简体" w:hAnsi="方正小标宋简体" w:eastAsia="方正小标宋简体" w:cs="方正小标宋简体"/>
          <w:sz w:val="36"/>
          <w:szCs w:val="36"/>
        </w:rPr>
        <w:t>）编写内容及要求</w:t>
      </w:r>
    </w:p>
    <w:p w14:paraId="31D8647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一、企业年报编写通知要求</w:t>
      </w:r>
    </w:p>
    <w:p w14:paraId="5258629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企业年报是落实“发挥企业重要办学主体作用”的重要体现，依据《国务院关于加快发展现代职业教育的决定》关于“规模以上企业要有机构或人员组织实施职工培训、对接职业院校，设立学生实习和教师实践岗位”的要求，鼓励各高职院校主动联系，推动一批实际参与人才培养的企业面向社会发布企业年报。重点从企业资源投入、参与高职教育教学（做法、成效和问题）等方面进行编制。</w:t>
      </w:r>
    </w:p>
    <w:p w14:paraId="48E4316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二、企业年报编写分工</w:t>
      </w:r>
    </w:p>
    <w:p w14:paraId="3C9328C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各二级学院选取有一定规模、深度合作的企业，联系企业，完成企业年报编写，每个二级学院均需上报1例。</w:t>
      </w:r>
    </w:p>
    <w:p w14:paraId="2AAEB0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三、企业年报编制要求</w:t>
      </w:r>
    </w:p>
    <w:p w14:paraId="51BDC48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lang w:eastAsia="zh-CN"/>
        </w:rPr>
        <w:t>（一）</w:t>
      </w:r>
      <w:r>
        <w:rPr>
          <w:rFonts w:hint="eastAsia" w:ascii="楷体" w:hAnsi="楷体" w:eastAsia="楷体" w:cs="楷体"/>
          <w:b/>
          <w:bCs/>
          <w:sz w:val="28"/>
          <w:szCs w:val="28"/>
        </w:rPr>
        <w:t>格式要求</w:t>
      </w:r>
    </w:p>
    <w:p w14:paraId="158D485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1.标题：方正小标宋简体，二号。</w:t>
      </w:r>
    </w:p>
    <w:p w14:paraId="72120D5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2.正文：仿宋_GB2312，三号。</w:t>
      </w:r>
    </w:p>
    <w:p w14:paraId="70AE143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3.全文行间距为固定值28磅。</w:t>
      </w:r>
    </w:p>
    <w:p w14:paraId="4C11DBF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4.正文标题要求如下：</w:t>
      </w:r>
    </w:p>
    <w:p w14:paraId="491F708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A.一级标题小二号黑体字（不加粗）如：</w:t>
      </w:r>
      <w:r>
        <w:rPr>
          <w:rFonts w:hint="eastAsia" w:ascii="黑体" w:hAnsi="黑体" w:eastAsia="黑体" w:cs="黑体"/>
          <w:sz w:val="28"/>
          <w:szCs w:val="28"/>
        </w:rPr>
        <w:t>一、二、</w:t>
      </w:r>
      <w:r>
        <w:rPr>
          <w:rFonts w:hint="eastAsia" w:ascii="仿宋_GB2312" w:hAnsi="仿宋_GB2312" w:eastAsia="仿宋_GB2312" w:cs="仿宋_GB2312"/>
          <w:sz w:val="28"/>
          <w:szCs w:val="28"/>
        </w:rPr>
        <w:t>……</w:t>
      </w:r>
    </w:p>
    <w:p w14:paraId="5E4D584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B.二级标题三号楷体字（加粗）如：</w:t>
      </w:r>
      <w:r>
        <w:rPr>
          <w:rFonts w:hint="eastAsia" w:ascii="楷体" w:hAnsi="楷体" w:eastAsia="楷体" w:cs="楷体"/>
          <w:b/>
          <w:bCs/>
          <w:sz w:val="28"/>
          <w:szCs w:val="28"/>
        </w:rPr>
        <w:t>（一）（二）</w:t>
      </w:r>
      <w:r>
        <w:rPr>
          <w:rFonts w:hint="eastAsia" w:ascii="仿宋_GB2312" w:hAnsi="仿宋_GB2312" w:eastAsia="仿宋_GB2312" w:cs="仿宋_GB2312"/>
          <w:sz w:val="28"/>
          <w:szCs w:val="28"/>
        </w:rPr>
        <w:t>……</w:t>
      </w:r>
    </w:p>
    <w:p w14:paraId="327ABC2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C.三级标题三号仿宋_GB2312字（加粗）如：</w:t>
      </w:r>
      <w:r>
        <w:rPr>
          <w:rFonts w:hint="eastAsia" w:ascii="仿宋_GB2312" w:hAnsi="仿宋_GB2312" w:eastAsia="仿宋_GB2312" w:cs="仿宋_GB2312"/>
          <w:b/>
          <w:bCs/>
          <w:sz w:val="28"/>
          <w:szCs w:val="28"/>
        </w:rPr>
        <w:t>1.2.3.</w:t>
      </w:r>
      <w:r>
        <w:rPr>
          <w:rFonts w:hint="eastAsia" w:ascii="仿宋_GB2312" w:hAnsi="仿宋_GB2312" w:eastAsia="仿宋_GB2312" w:cs="仿宋_GB2312"/>
          <w:sz w:val="28"/>
          <w:szCs w:val="28"/>
        </w:rPr>
        <w:t>（数字后为点，不用顿号）</w:t>
      </w:r>
    </w:p>
    <w:p w14:paraId="5A7BC0A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4.表格：以美观为主，字体不受限制，可以用四号或五号字，但字体请用仿宋_GB2312。</w:t>
      </w:r>
    </w:p>
    <w:p w14:paraId="12FF216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（二）大纲及内容建议</w:t>
      </w:r>
    </w:p>
    <w:p w14:paraId="48590FC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(1)</w:t>
      </w:r>
      <w:r>
        <w:rPr>
          <w:rFonts w:hint="eastAsia" w:ascii="仿宋_GB2312" w:hAnsi="仿宋_GB2312" w:eastAsia="仿宋_GB2312" w:cs="仿宋_GB2312"/>
          <w:b/>
          <w:bCs/>
          <w:sz w:val="28"/>
          <w:szCs w:val="28"/>
          <w:highlight w:val="none"/>
        </w:rPr>
        <w:t>企业概况</w:t>
      </w:r>
    </w:p>
    <w:p w14:paraId="4EEC62A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企业概况主要包括企业规模、行业背景、企业治理、参与职教的条件、沿革等。</w:t>
      </w:r>
    </w:p>
    <w:p w14:paraId="5DE0CC0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(2)</w:t>
      </w:r>
      <w:r>
        <w:rPr>
          <w:rFonts w:hint="eastAsia" w:ascii="仿宋_GB2312" w:hAnsi="仿宋_GB2312" w:eastAsia="仿宋_GB2312" w:cs="仿宋_GB2312"/>
          <w:b/>
          <w:bCs/>
          <w:sz w:val="28"/>
          <w:szCs w:val="28"/>
          <w:highlight w:val="none"/>
        </w:rPr>
        <w:t>企业参与办学总体情况</w:t>
      </w:r>
    </w:p>
    <w:p w14:paraId="4542221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lang w:val="en-US" w:eastAsia="zh-CN"/>
        </w:rPr>
        <w:t>从参与办学的合作体制机制、参与办学模式、参与办学的成效（助推学校发展、人才培养、“五金”建设）等方面进行简要总述，重点突出企业办学主体作用。</w:t>
      </w:r>
    </w:p>
    <w:p w14:paraId="448800C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eastAsia="zh-CN"/>
        </w:rPr>
        <w:t>(3)</w:t>
      </w:r>
      <w:r>
        <w:rPr>
          <w:rFonts w:hint="eastAsia" w:ascii="仿宋_GB2312" w:hAnsi="仿宋_GB2312" w:eastAsia="仿宋_GB2312" w:cs="仿宋_GB2312"/>
          <w:b/>
          <w:bCs/>
          <w:sz w:val="28"/>
          <w:szCs w:val="28"/>
          <w:highlight w:val="none"/>
        </w:rPr>
        <w:t>企业资源投入</w:t>
      </w:r>
      <w:r>
        <w:rPr>
          <w:rFonts w:hint="eastAsia" w:ascii="仿宋_GB2312" w:hAnsi="仿宋_GB2312" w:eastAsia="仿宋_GB2312" w:cs="仿宋_GB2312"/>
          <w:b/>
          <w:bCs/>
          <w:sz w:val="28"/>
          <w:szCs w:val="28"/>
          <w:highlight w:val="none"/>
          <w:lang w:val="en-US" w:eastAsia="zh-CN"/>
        </w:rPr>
        <w:t>及专项支持</w:t>
      </w:r>
    </w:p>
    <w:p w14:paraId="607C134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企业资源投入包括有形资源、无形资源和人才资源（经费、物力、人力资源等）。专项支持指企业为支持高等职业教育发展而提供的多种形式的资源和帮助。例如，针对特定的教育项目、课程改革或学生活动提供专项资助，以促进职业教育的创新和发展等。</w:t>
      </w:r>
    </w:p>
    <w:p w14:paraId="5C418E8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(4)</w:t>
      </w:r>
      <w:r>
        <w:rPr>
          <w:rFonts w:hint="eastAsia" w:ascii="仿宋_GB2312" w:hAnsi="仿宋_GB2312" w:eastAsia="仿宋_GB2312" w:cs="仿宋_GB2312"/>
          <w:b/>
          <w:bCs/>
          <w:sz w:val="28"/>
          <w:szCs w:val="28"/>
          <w:highlight w:val="none"/>
        </w:rPr>
        <w:t>企业参与教育教学改革</w:t>
      </w:r>
    </w:p>
    <w:p w14:paraId="60CF1C2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参与教育教学（专业建设、课程建设、教材建设、师资建设、实训基地建设、学生培养）改革的特色做法及成效。</w:t>
      </w:r>
    </w:p>
    <w:p w14:paraId="207EBA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eastAsia="zh-CN"/>
        </w:rPr>
        <w:t>(5)</w:t>
      </w:r>
      <w:r>
        <w:rPr>
          <w:rFonts w:hint="eastAsia" w:ascii="仿宋_GB2312" w:hAnsi="仿宋_GB2312" w:eastAsia="仿宋_GB2312" w:cs="仿宋_GB2312"/>
          <w:b/>
          <w:bCs/>
          <w:sz w:val="28"/>
          <w:szCs w:val="28"/>
          <w:highlight w:val="none"/>
          <w:lang w:val="en-US" w:eastAsia="zh-CN"/>
        </w:rPr>
        <w:t>助力合作院校随企出海</w:t>
      </w:r>
    </w:p>
    <w:p w14:paraId="0BAC828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lang w:val="en-US" w:eastAsia="zh-CN"/>
        </w:rPr>
        <w:t>助力合作院校随企出海的特色做法及成效。</w:t>
      </w:r>
      <w:r>
        <w:rPr>
          <w:rFonts w:hint="eastAsia" w:ascii="仿宋_GB2312" w:hAnsi="仿宋_GB2312" w:eastAsia="仿宋_GB2312" w:cs="仿宋_GB2312"/>
          <w:b/>
          <w:bCs/>
          <w:sz w:val="28"/>
          <w:szCs w:val="28"/>
          <w:highlight w:val="none"/>
          <w:lang w:val="en-US" w:eastAsia="zh-CN"/>
        </w:rPr>
        <w:t>有相关合作项目的企业需撰写此部分内容。</w:t>
      </w:r>
    </w:p>
    <w:p w14:paraId="56540A0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(6)</w:t>
      </w:r>
      <w:r>
        <w:rPr>
          <w:rFonts w:hint="eastAsia" w:ascii="仿宋_GB2312" w:hAnsi="仿宋_GB2312" w:eastAsia="仿宋_GB2312" w:cs="仿宋_GB2312"/>
          <w:b/>
          <w:bCs/>
          <w:sz w:val="28"/>
          <w:szCs w:val="28"/>
          <w:highlight w:val="none"/>
        </w:rPr>
        <w:t>助推企业发展</w:t>
      </w:r>
    </w:p>
    <w:p w14:paraId="0200248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可从企业人力资源、研发能力、经济效益等方面撰写。</w:t>
      </w:r>
    </w:p>
    <w:p w14:paraId="25BA099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(7)</w:t>
      </w:r>
      <w:r>
        <w:rPr>
          <w:rFonts w:hint="eastAsia" w:ascii="仿宋_GB2312" w:hAnsi="仿宋_GB2312" w:eastAsia="仿宋_GB2312" w:cs="仿宋_GB2312"/>
          <w:b/>
          <w:bCs/>
          <w:sz w:val="28"/>
          <w:szCs w:val="28"/>
          <w:highlight w:val="none"/>
        </w:rPr>
        <w:t>问题与展望</w:t>
      </w:r>
    </w:p>
    <w:p w14:paraId="1604444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政府的参与度、统筹协调及政策</w:t>
      </w:r>
      <w:r>
        <w:rPr>
          <w:rFonts w:hint="eastAsia" w:ascii="仿宋_GB2312" w:hAnsi="仿宋_GB2312" w:eastAsia="仿宋_GB2312" w:cs="仿宋_GB2312"/>
          <w:sz w:val="28"/>
          <w:szCs w:val="28"/>
        </w:rPr>
        <w:t>方面，体制机制方面，合作积极性及人才待遇，人员、教学与工作间深度有机融合等方面问题。</w:t>
      </w:r>
    </w:p>
    <w:p w14:paraId="1FF3A99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2EB41320">
      <w:pPr>
        <w:spacing w:line="520" w:lineRule="exact"/>
        <w:rPr>
          <w:rFonts w:ascii="黑体" w:hAnsi="黑体" w:eastAsia="黑体" w:cs="黑体"/>
          <w:sz w:val="28"/>
          <w:szCs w:val="28"/>
        </w:rPr>
      </w:pPr>
      <w:r>
        <w:rPr>
          <w:rFonts w:hint="eastAsia" w:ascii="黑体" w:hAnsi="黑体" w:eastAsia="黑体" w:cs="黑体"/>
          <w:sz w:val="28"/>
          <w:szCs w:val="28"/>
        </w:rPr>
        <w:t>附件3：</w:t>
      </w:r>
    </w:p>
    <w:p w14:paraId="6BDCBB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质量年报格式</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图片</w:t>
      </w:r>
      <w:r>
        <w:rPr>
          <w:rFonts w:hint="eastAsia" w:ascii="方正小标宋简体" w:hAnsi="方正小标宋简体" w:eastAsia="方正小标宋简体" w:cs="方正小标宋简体"/>
          <w:sz w:val="36"/>
          <w:szCs w:val="36"/>
          <w:lang w:val="en-US" w:eastAsia="zh-CN"/>
        </w:rPr>
        <w:t>及图表</w:t>
      </w:r>
      <w:r>
        <w:rPr>
          <w:rFonts w:hint="eastAsia" w:ascii="方正小标宋简体" w:hAnsi="方正小标宋简体" w:eastAsia="方正小标宋简体" w:cs="方正小标宋简体"/>
          <w:sz w:val="36"/>
          <w:szCs w:val="36"/>
        </w:rPr>
        <w:t>要求</w:t>
      </w:r>
    </w:p>
    <w:p w14:paraId="331658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p>
    <w:p w14:paraId="430AC4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一、</w:t>
      </w:r>
      <w:r>
        <w:rPr>
          <w:rFonts w:hint="eastAsia" w:ascii="黑体" w:hAnsi="黑体" w:eastAsia="黑体" w:cs="黑体"/>
          <w:sz w:val="28"/>
          <w:szCs w:val="28"/>
          <w:lang w:val="en-US" w:eastAsia="zh-CN"/>
        </w:rPr>
        <w:t>年报正文</w:t>
      </w:r>
      <w:r>
        <w:rPr>
          <w:rFonts w:hint="eastAsia" w:ascii="黑体" w:hAnsi="黑体" w:eastAsia="黑体" w:cs="黑体"/>
          <w:sz w:val="28"/>
          <w:szCs w:val="28"/>
        </w:rPr>
        <w:t>格式要求</w:t>
      </w:r>
    </w:p>
    <w:p w14:paraId="5417A7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green"/>
          <w:lang w:eastAsia="zh-CN"/>
        </w:rPr>
      </w:pPr>
      <w:r>
        <w:rPr>
          <w:rFonts w:hint="eastAsia" w:ascii="仿宋_GB2312" w:hAnsi="仿宋_GB2312" w:eastAsia="仿宋_GB2312" w:cs="仿宋_GB2312"/>
          <w:sz w:val="28"/>
          <w:szCs w:val="28"/>
        </w:rPr>
        <w:t>1.标题：方正小标宋简体，</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号。</w:t>
      </w:r>
    </w:p>
    <w:p w14:paraId="6C4B1A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2.正文：仿宋_GB2312，三号。</w:t>
      </w:r>
    </w:p>
    <w:p w14:paraId="1F4413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3.全文行间距为固定值28磅。</w:t>
      </w:r>
    </w:p>
    <w:p w14:paraId="10D07B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4.正文标题要求如下：</w:t>
      </w:r>
    </w:p>
    <w:p w14:paraId="1FEBBB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A.一级标题小二号黑体字（不加粗）如：</w:t>
      </w:r>
      <w:r>
        <w:rPr>
          <w:rFonts w:hint="eastAsia" w:ascii="黑体" w:hAnsi="黑体" w:eastAsia="黑体" w:cs="黑体"/>
          <w:sz w:val="28"/>
          <w:szCs w:val="28"/>
        </w:rPr>
        <w:t>一、二、</w:t>
      </w:r>
      <w:r>
        <w:rPr>
          <w:rFonts w:hint="eastAsia" w:ascii="仿宋_GB2312" w:hAnsi="仿宋_GB2312" w:eastAsia="仿宋_GB2312" w:cs="仿宋_GB2312"/>
          <w:sz w:val="28"/>
          <w:szCs w:val="28"/>
        </w:rPr>
        <w:t>……</w:t>
      </w:r>
    </w:p>
    <w:p w14:paraId="49ABEE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B.二级标题三号楷体字（加粗）如：</w:t>
      </w:r>
      <w:r>
        <w:rPr>
          <w:rFonts w:hint="eastAsia" w:ascii="楷体" w:hAnsi="楷体" w:eastAsia="楷体" w:cs="楷体"/>
          <w:b/>
          <w:bCs/>
          <w:sz w:val="28"/>
          <w:szCs w:val="28"/>
        </w:rPr>
        <w:t>（一）（二）</w:t>
      </w:r>
      <w:r>
        <w:rPr>
          <w:rFonts w:hint="eastAsia" w:ascii="仿宋_GB2312" w:hAnsi="仿宋_GB2312" w:eastAsia="仿宋_GB2312" w:cs="仿宋_GB2312"/>
          <w:sz w:val="28"/>
          <w:szCs w:val="28"/>
        </w:rPr>
        <w:t>……</w:t>
      </w:r>
    </w:p>
    <w:p w14:paraId="5A911D2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C.三级标题三号仿宋_GB2312字（加粗）如：</w:t>
      </w:r>
      <w:r>
        <w:rPr>
          <w:rFonts w:hint="eastAsia" w:ascii="仿宋_GB2312" w:hAnsi="仿宋_GB2312" w:eastAsia="仿宋_GB2312" w:cs="仿宋_GB2312"/>
          <w:b/>
          <w:bCs/>
          <w:sz w:val="28"/>
          <w:szCs w:val="28"/>
        </w:rPr>
        <w:t>1.2.3.</w:t>
      </w:r>
      <w:r>
        <w:rPr>
          <w:rFonts w:hint="eastAsia" w:ascii="仿宋_GB2312" w:hAnsi="仿宋_GB2312" w:eastAsia="仿宋_GB2312" w:cs="仿宋_GB2312"/>
          <w:sz w:val="28"/>
          <w:szCs w:val="28"/>
        </w:rPr>
        <w:t>（数字后为点，不用顿号）</w:t>
      </w:r>
    </w:p>
    <w:p w14:paraId="6DA73B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4.表格：以美观为主，字体不受限制，可以用四号或五号字，但字体请用仿宋_GB2312。</w:t>
      </w:r>
    </w:p>
    <w:p w14:paraId="6E54CD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二、图片要求</w:t>
      </w:r>
    </w:p>
    <w:p w14:paraId="23B496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1.图片格式：像素不小于1600×1200，分辨率不低于300dpi，JPEG格式，1M以上。</w:t>
      </w:r>
    </w:p>
    <w:p w14:paraId="3ACFCA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2.图片要求：高清原图，清晰度高，主题突出、色调鲜明、清晰度高；人物照要求表情自然、阳光，突出学生参与；集体照要求为活动场景“剧照”。</w:t>
      </w:r>
    </w:p>
    <w:p w14:paraId="4AE2FC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3.每张图片须注明人物、地点、主题等背景介绍，例如：×××场景×××专业×××年级×××人×××事。</w:t>
      </w:r>
    </w:p>
    <w:p w14:paraId="650017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4.图片单独提交，不要嵌在word文档中。</w:t>
      </w:r>
    </w:p>
    <w:p w14:paraId="5AB98C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、图</w:t>
      </w:r>
      <w:r>
        <w:rPr>
          <w:rFonts w:hint="eastAsia" w:ascii="黑体" w:hAnsi="黑体" w:eastAsia="黑体" w:cs="黑体"/>
          <w:sz w:val="28"/>
          <w:szCs w:val="28"/>
          <w:lang w:val="en-US" w:eastAsia="zh-CN"/>
        </w:rPr>
        <w:t>表</w:t>
      </w:r>
      <w:r>
        <w:rPr>
          <w:rFonts w:hint="eastAsia" w:ascii="黑体" w:hAnsi="黑体" w:eastAsia="黑体" w:cs="黑体"/>
          <w:sz w:val="28"/>
          <w:szCs w:val="28"/>
        </w:rPr>
        <w:t>要求</w:t>
      </w:r>
    </w:p>
    <w:p w14:paraId="51CEC614">
      <w:pPr>
        <w:ind w:firstLine="560" w:firstLineChars="200"/>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lang w:val="en-US" w:eastAsia="zh-CN"/>
        </w:rPr>
        <w:t>1.数据分析表：</w:t>
      </w:r>
      <w:r>
        <w:rPr>
          <w:rFonts w:hint="eastAsia" w:ascii="仿宋_GB2312" w:hAnsi="仿宋_GB2312" w:eastAsia="仿宋_GB2312" w:cs="仿宋_GB2312"/>
          <w:b/>
          <w:bCs/>
          <w:sz w:val="28"/>
          <w:szCs w:val="28"/>
          <w:lang w:val="en-US" w:eastAsia="zh-CN"/>
        </w:rPr>
        <w:t>标题</w:t>
      </w:r>
      <w:r>
        <w:rPr>
          <w:rFonts w:hint="eastAsia" w:ascii="仿宋_GB2312" w:hAnsi="仿宋_GB2312" w:eastAsia="仿宋_GB2312" w:cs="仿宋_GB2312"/>
          <w:sz w:val="28"/>
          <w:szCs w:val="28"/>
          <w:lang w:val="en-US" w:eastAsia="zh-CN"/>
        </w:rPr>
        <w:t>，位于表格上方，黑体小四号，暂不编号；对应</w:t>
      </w:r>
      <w:r>
        <w:rPr>
          <w:rFonts w:hint="eastAsia" w:ascii="仿宋_GB2312" w:hAnsi="仿宋_GB2312" w:eastAsia="仿宋_GB2312" w:cs="仿宋_GB2312"/>
          <w:sz w:val="28"/>
          <w:szCs w:val="28"/>
        </w:rPr>
        <w:t>正文</w:t>
      </w:r>
      <w:r>
        <w:rPr>
          <w:rFonts w:hint="eastAsia" w:ascii="仿宋_GB2312" w:hAnsi="仿宋_GB2312" w:eastAsia="仿宋_GB2312" w:cs="仿宋_GB2312"/>
          <w:sz w:val="28"/>
          <w:szCs w:val="28"/>
          <w:lang w:val="en-US" w:eastAsia="zh-CN"/>
        </w:rPr>
        <w:t>中</w:t>
      </w:r>
      <w:r>
        <w:rPr>
          <w:rFonts w:hint="eastAsia" w:ascii="仿宋_GB2312" w:hAnsi="仿宋_GB2312" w:eastAsia="仿宋_GB2312" w:cs="仿宋_GB2312"/>
          <w:sz w:val="28"/>
          <w:szCs w:val="28"/>
        </w:rPr>
        <w:t>要有</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详</w:t>
      </w:r>
      <w:r>
        <w:rPr>
          <w:rFonts w:hint="eastAsia" w:ascii="仿宋_GB2312" w:hAnsi="仿宋_GB2312" w:eastAsia="仿宋_GB2312" w:cs="仿宋_GB2312"/>
          <w:b/>
          <w:bCs/>
          <w:sz w:val="28"/>
          <w:szCs w:val="28"/>
        </w:rPr>
        <w:t>见</w:t>
      </w:r>
      <w:r>
        <w:rPr>
          <w:rFonts w:hint="eastAsia" w:ascii="仿宋_GB2312" w:hAnsi="仿宋_GB2312" w:eastAsia="仿宋_GB2312" w:cs="仿宋_GB2312"/>
          <w:b/>
          <w:bCs/>
          <w:sz w:val="28"/>
          <w:szCs w:val="28"/>
          <w:lang w:val="en-US" w:eastAsia="zh-CN"/>
        </w:rPr>
        <w:t>下</w:t>
      </w:r>
      <w:r>
        <w:rPr>
          <w:rFonts w:hint="eastAsia" w:ascii="仿宋_GB2312" w:hAnsi="仿宋_GB2312" w:eastAsia="仿宋_GB2312" w:cs="仿宋_GB2312"/>
          <w:b/>
          <w:bCs/>
          <w:sz w:val="28"/>
          <w:szCs w:val="28"/>
        </w:rPr>
        <w:t>表”“如</w:t>
      </w:r>
      <w:r>
        <w:rPr>
          <w:rFonts w:hint="eastAsia" w:ascii="仿宋_GB2312" w:hAnsi="仿宋_GB2312" w:eastAsia="仿宋_GB2312" w:cs="仿宋_GB2312"/>
          <w:b/>
          <w:bCs/>
          <w:sz w:val="28"/>
          <w:szCs w:val="28"/>
          <w:lang w:val="en-US" w:eastAsia="zh-CN"/>
        </w:rPr>
        <w:t>下</w:t>
      </w:r>
      <w:r>
        <w:rPr>
          <w:rFonts w:hint="eastAsia" w:ascii="仿宋_GB2312" w:hAnsi="仿宋_GB2312" w:eastAsia="仿宋_GB2312" w:cs="仿宋_GB2312"/>
          <w:b/>
          <w:bCs/>
          <w:sz w:val="28"/>
          <w:szCs w:val="28"/>
        </w:rPr>
        <w:t>表所示”</w:t>
      </w:r>
      <w:r>
        <w:rPr>
          <w:rFonts w:hint="eastAsia" w:ascii="仿宋_GB2312" w:hAnsi="仿宋_GB2312" w:eastAsia="仿宋_GB2312" w:cs="仿宋_GB2312"/>
          <w:sz w:val="28"/>
          <w:szCs w:val="28"/>
        </w:rPr>
        <w:t>字样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表格</w:t>
      </w:r>
      <w:r>
        <w:rPr>
          <w:rFonts w:hint="eastAsia" w:ascii="仿宋_GB2312" w:hAnsi="仿宋_GB2312" w:eastAsia="仿宋_GB2312" w:cs="仿宋_GB2312"/>
          <w:sz w:val="28"/>
          <w:szCs w:val="28"/>
        </w:rPr>
        <w:t>要标注</w:t>
      </w:r>
      <w:r>
        <w:rPr>
          <w:rFonts w:hint="eastAsia" w:ascii="仿宋_GB2312" w:hAnsi="仿宋_GB2312" w:eastAsia="仿宋_GB2312" w:cs="仿宋_GB2312"/>
          <w:b/>
          <w:bCs/>
          <w:sz w:val="28"/>
          <w:szCs w:val="28"/>
        </w:rPr>
        <w:t>数据来源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数据来源可以是某个部门、某个数据平台、某个网站、某次调查、某次会议等，宋体10号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val="en-US" w:eastAsia="zh-CN"/>
        </w:rPr>
        <w:t>表格配色</w:t>
      </w:r>
      <w:r>
        <w:rPr>
          <w:rFonts w:hint="eastAsia" w:ascii="仿宋_GB2312" w:hAnsi="仿宋_GB2312" w:eastAsia="仿宋_GB2312" w:cs="仿宋_GB2312"/>
          <w:sz w:val="28"/>
          <w:szCs w:val="28"/>
          <w:lang w:val="en-US" w:eastAsia="zh-CN"/>
        </w:rPr>
        <w:t>与下表一致，</w:t>
      </w:r>
      <w:r>
        <w:rPr>
          <w:rFonts w:hint="eastAsia" w:ascii="仿宋_GB2312" w:hAnsi="仿宋_GB2312" w:eastAsia="仿宋_GB2312" w:cs="仿宋_GB2312"/>
          <w:b/>
          <w:bCs/>
          <w:sz w:val="28"/>
          <w:szCs w:val="28"/>
          <w:lang w:val="en-US" w:eastAsia="zh-CN"/>
        </w:rPr>
        <w:t>表头</w:t>
      </w:r>
      <w:r>
        <w:rPr>
          <w:rFonts w:hint="eastAsia" w:ascii="仿宋_GB2312" w:hAnsi="仿宋_GB2312" w:eastAsia="仿宋_GB2312" w:cs="仿宋_GB2312"/>
          <w:sz w:val="28"/>
          <w:szCs w:val="28"/>
          <w:lang w:val="en-US" w:eastAsia="zh-CN"/>
        </w:rPr>
        <w:t>黑体白色10.5号字，其他表中文字仿宋GB2312五号字，行距根据表格内容进行设置。</w:t>
      </w:r>
      <w:r>
        <w:rPr>
          <w:rFonts w:hint="eastAsia" w:ascii="仿宋_GB2312" w:hAnsi="仿宋_GB2312" w:eastAsia="仿宋_GB2312" w:cs="仿宋_GB2312"/>
          <w:sz w:val="28"/>
          <w:szCs w:val="28"/>
          <w:highlight w:val="yellow"/>
          <w:lang w:val="en-US" w:eastAsia="zh-CN"/>
        </w:rPr>
        <w:t>正确示例：</w:t>
      </w:r>
    </w:p>
    <w:p w14:paraId="39EB04F6">
      <w:pPr>
        <w:snapToGrid w:val="0"/>
        <w:spacing w:line="560" w:lineRule="exact"/>
        <w:ind w:firstLine="560" w:firstLineChars="200"/>
        <w:rPr>
          <w:rFonts w:hint="eastAsia" w:ascii="仿宋_GB2312" w:hAnsi="Segoe UI" w:eastAsia="仿宋_GB2312" w:cs="Segoe UI"/>
          <w:color w:val="auto"/>
          <w:sz w:val="28"/>
          <w:szCs w:val="28"/>
          <w:lang w:val="en-US" w:eastAsia="zh-CN"/>
        </w:rPr>
      </w:pPr>
      <w:r>
        <w:rPr>
          <w:rFonts w:hint="eastAsia" w:ascii="仿宋_GB2312" w:hAnsi="仿宋_GB2312" w:eastAsia="仿宋_GB2312" w:cs="仿宋_GB2312"/>
          <w:bCs/>
          <w:color w:val="auto"/>
          <w:sz w:val="28"/>
          <w:szCs w:val="28"/>
        </w:rPr>
        <w:t>最终，学校圆满完成全年招生任务，</w:t>
      </w:r>
      <w:r>
        <w:rPr>
          <w:rFonts w:hint="eastAsia" w:ascii="仿宋_GB2312" w:hAnsi="Segoe UI" w:eastAsia="仿宋_GB2312" w:cs="Segoe UI"/>
          <w:color w:val="auto"/>
          <w:sz w:val="28"/>
          <w:szCs w:val="28"/>
        </w:rPr>
        <w:t>招生成果斐然，总计划5050人，录取5043人，报到4809人，报到率达95.4%。分类考试、普高招生等各类计划均出色完成，如分类考试计划2161人，录取报到率96.07%；普高招生计划2668人，报到率95.24%。此佳绩源于科学规划与高效执行，为教学资源配置、人才培养方案实施筑牢根基，保障教育教学活动顺利推进，支撑学校可持续发展。近三年数据亦彰显招生工作稳健态势，录取率与报到率整体向好。</w:t>
      </w:r>
      <w:r>
        <w:rPr>
          <w:rFonts w:hint="eastAsia" w:ascii="仿宋_GB2312" w:hAnsi="Segoe UI" w:eastAsia="仿宋_GB2312" w:cs="Segoe UI"/>
          <w:color w:val="auto"/>
          <w:sz w:val="28"/>
          <w:szCs w:val="28"/>
          <w:lang w:val="en-US" w:eastAsia="zh-CN"/>
        </w:rPr>
        <w:t>详见下表。</w:t>
      </w:r>
    </w:p>
    <w:p w14:paraId="3E6D8AC6">
      <w:pPr>
        <w:pStyle w:val="10"/>
        <w:rPr>
          <w:color w:val="auto"/>
        </w:rPr>
      </w:pPr>
      <w:bookmarkStart w:id="0" w:name="_Toc187909689"/>
      <w:bookmarkStart w:id="1" w:name="_Toc187587485"/>
      <w:bookmarkStart w:id="2" w:name="_Toc187587441"/>
      <w:bookmarkStart w:id="3" w:name="_Toc187753134"/>
      <w:bookmarkStart w:id="4" w:name="_Toc187663277"/>
      <w:bookmarkStart w:id="5" w:name="_Toc187753096"/>
      <w:bookmarkStart w:id="6" w:name="_Toc12757"/>
      <w:bookmarkStart w:id="7" w:name="_Toc187663307"/>
      <w:bookmarkStart w:id="8" w:name="_Toc187587251"/>
      <w:bookmarkStart w:id="9" w:name="_Toc188393286"/>
      <w:bookmarkStart w:id="10" w:name="_Toc187753336"/>
      <w:r>
        <w:rPr>
          <w:rFonts w:hint="eastAsia"/>
          <w:color w:val="auto"/>
        </w:rPr>
        <w:t>表</w:t>
      </w:r>
      <w:r>
        <w:rPr>
          <w:rFonts w:hint="eastAsia"/>
          <w:color w:val="auto"/>
          <w:lang w:val="en-US" w:eastAsia="zh-CN"/>
        </w:rPr>
        <w:t xml:space="preserve">x </w:t>
      </w:r>
      <w:r>
        <w:rPr>
          <w:rFonts w:hint="eastAsia"/>
          <w:color w:val="auto"/>
        </w:rPr>
        <w:t>近三年学校招生人数一览表</w:t>
      </w:r>
      <w:bookmarkEnd w:id="0"/>
      <w:bookmarkEnd w:id="1"/>
      <w:bookmarkEnd w:id="2"/>
      <w:bookmarkEnd w:id="3"/>
      <w:bookmarkEnd w:id="4"/>
      <w:bookmarkEnd w:id="5"/>
      <w:bookmarkEnd w:id="6"/>
      <w:bookmarkEnd w:id="7"/>
      <w:bookmarkEnd w:id="8"/>
      <w:bookmarkEnd w:id="9"/>
      <w:bookmarkEnd w:id="10"/>
    </w:p>
    <w:tbl>
      <w:tblPr>
        <w:tblStyle w:val="26"/>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304"/>
        <w:gridCol w:w="1355"/>
        <w:gridCol w:w="1361"/>
        <w:gridCol w:w="1417"/>
        <w:gridCol w:w="1417"/>
      </w:tblGrid>
      <w:tr w14:paraId="4B66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2E75B5" w:themeFill="accent1" w:themeFillShade="BF"/>
            <w:vAlign w:val="center"/>
          </w:tcPr>
          <w:p w14:paraId="569EE040">
            <w:pPr>
              <w:spacing w:line="340" w:lineRule="exact"/>
              <w:jc w:val="center"/>
              <w:rPr>
                <w:rFonts w:ascii="黑体" w:hAnsi="黑体" w:eastAsia="黑体" w:cs="黑体"/>
                <w:b/>
                <w:bCs w:val="0"/>
                <w:color w:val="FFFFFF" w:themeColor="background1"/>
                <w:szCs w:val="21"/>
                <w14:textFill>
                  <w14:solidFill>
                    <w14:schemeClr w14:val="bg1"/>
                  </w14:solidFill>
                </w14:textFill>
              </w:rPr>
            </w:pPr>
            <w:bookmarkStart w:id="11" w:name="_Toc187587252"/>
            <w:bookmarkStart w:id="12" w:name="_Toc187587442"/>
            <w:bookmarkStart w:id="13" w:name="_Toc187587531"/>
            <w:bookmarkStart w:id="14" w:name="_Toc187663630"/>
            <w:r>
              <w:rPr>
                <w:rFonts w:hint="eastAsia" w:ascii="黑体" w:hAnsi="黑体" w:eastAsia="黑体" w:cs="黑体"/>
                <w:b/>
                <w:bCs/>
                <w:color w:val="FFFFFF" w:themeColor="background1"/>
                <w:szCs w:val="21"/>
                <w14:textFill>
                  <w14:solidFill>
                    <w14:schemeClr w14:val="bg1"/>
                  </w14:solidFill>
                </w14:textFill>
              </w:rPr>
              <w:t>年份</w:t>
            </w:r>
          </w:p>
        </w:tc>
        <w:tc>
          <w:tcPr>
            <w:tcW w:w="1304" w:type="dxa"/>
            <w:tcBorders>
              <w:top w:val="single" w:color="5B9BD5" w:themeColor="accent1" w:sz="4" w:space="0"/>
              <w:bottom w:val="single" w:color="5B9BD5" w:themeColor="accent1" w:sz="4" w:space="0"/>
              <w:right w:val="nil"/>
              <w:insideH w:val="single" w:sz="4" w:space="0"/>
              <w:insideV w:val="nil"/>
            </w:tcBorders>
            <w:shd w:val="clear" w:color="auto" w:fill="2E75B5" w:themeFill="accent1" w:themeFillShade="BF"/>
            <w:vAlign w:val="center"/>
          </w:tcPr>
          <w:p w14:paraId="2C2C4659">
            <w:pPr>
              <w:spacing w:line="340" w:lineRule="exact"/>
              <w:jc w:val="center"/>
              <w:rPr>
                <w:rFonts w:ascii="黑体" w:hAnsi="黑体" w:eastAsia="黑体" w:cs="黑体"/>
                <w:b/>
                <w:bCs w:val="0"/>
                <w:color w:val="FFFFFF" w:themeColor="background1"/>
                <w:szCs w:val="21"/>
                <w14:textFill>
                  <w14:solidFill>
                    <w14:schemeClr w14:val="bg1"/>
                  </w14:solidFill>
                </w14:textFill>
              </w:rPr>
            </w:pPr>
            <w:r>
              <w:rPr>
                <w:rFonts w:hint="eastAsia" w:ascii="黑体" w:hAnsi="黑体" w:eastAsia="黑体" w:cs="黑体"/>
                <w:b/>
                <w:bCs/>
                <w:color w:val="FFFFFF" w:themeColor="background1"/>
                <w:szCs w:val="21"/>
                <w14:textFill>
                  <w14:solidFill>
                    <w14:schemeClr w14:val="bg1"/>
                  </w14:solidFill>
                </w14:textFill>
              </w:rPr>
              <w:t>计划数</w:t>
            </w:r>
          </w:p>
        </w:tc>
        <w:tc>
          <w:tcPr>
            <w:tcW w:w="0" w:type="auto"/>
            <w:tcBorders>
              <w:top w:val="single" w:color="5B9BD5" w:themeColor="accent1" w:sz="4" w:space="0"/>
              <w:bottom w:val="single" w:color="5B9BD5" w:themeColor="accent1" w:sz="4" w:space="0"/>
              <w:right w:val="nil"/>
              <w:insideH w:val="single" w:sz="4" w:space="0"/>
              <w:insideV w:val="nil"/>
            </w:tcBorders>
            <w:shd w:val="clear" w:color="auto" w:fill="2E75B5" w:themeFill="accent1" w:themeFillShade="BF"/>
            <w:vAlign w:val="center"/>
          </w:tcPr>
          <w:p w14:paraId="2238691F">
            <w:pPr>
              <w:spacing w:line="340" w:lineRule="exact"/>
              <w:jc w:val="center"/>
              <w:rPr>
                <w:rFonts w:ascii="黑体" w:hAnsi="黑体" w:eastAsia="黑体" w:cs="黑体"/>
                <w:b/>
                <w:bCs w:val="0"/>
                <w:color w:val="FFFFFF" w:themeColor="background1"/>
                <w:szCs w:val="21"/>
                <w14:textFill>
                  <w14:solidFill>
                    <w14:schemeClr w14:val="bg1"/>
                  </w14:solidFill>
                </w14:textFill>
              </w:rPr>
            </w:pPr>
            <w:r>
              <w:rPr>
                <w:rFonts w:hint="eastAsia" w:ascii="黑体" w:hAnsi="黑体" w:eastAsia="黑体" w:cs="黑体"/>
                <w:b/>
                <w:bCs/>
                <w:color w:val="FFFFFF" w:themeColor="background1"/>
                <w:szCs w:val="21"/>
                <w14:textFill>
                  <w14:solidFill>
                    <w14:schemeClr w14:val="bg1"/>
                  </w14:solidFill>
                </w14:textFill>
              </w:rPr>
              <w:t>录取数</w:t>
            </w:r>
          </w:p>
        </w:tc>
        <w:tc>
          <w:tcPr>
            <w:tcW w:w="1361" w:type="dxa"/>
            <w:tcBorders>
              <w:top w:val="single" w:color="5B9BD5" w:themeColor="accent1" w:sz="4" w:space="0"/>
              <w:bottom w:val="single" w:color="5B9BD5" w:themeColor="accent1" w:sz="4" w:space="0"/>
              <w:right w:val="nil"/>
              <w:insideH w:val="single" w:sz="4" w:space="0"/>
              <w:insideV w:val="nil"/>
            </w:tcBorders>
            <w:shd w:val="clear" w:color="auto" w:fill="2E75B5" w:themeFill="accent1" w:themeFillShade="BF"/>
            <w:vAlign w:val="center"/>
          </w:tcPr>
          <w:p w14:paraId="582975D2">
            <w:pPr>
              <w:spacing w:line="340" w:lineRule="exact"/>
              <w:jc w:val="center"/>
              <w:rPr>
                <w:rFonts w:ascii="黑体" w:hAnsi="黑体" w:eastAsia="黑体" w:cs="黑体"/>
                <w:b/>
                <w:bCs w:val="0"/>
                <w:color w:val="FFFFFF" w:themeColor="background1"/>
                <w:szCs w:val="21"/>
                <w14:textFill>
                  <w14:solidFill>
                    <w14:schemeClr w14:val="bg1"/>
                  </w14:solidFill>
                </w14:textFill>
              </w:rPr>
            </w:pPr>
            <w:r>
              <w:rPr>
                <w:rFonts w:hint="eastAsia" w:ascii="黑体" w:hAnsi="黑体" w:eastAsia="黑体" w:cs="黑体"/>
                <w:b/>
                <w:bCs/>
                <w:color w:val="FFFFFF" w:themeColor="background1"/>
                <w:szCs w:val="21"/>
                <w14:textFill>
                  <w14:solidFill>
                    <w14:schemeClr w14:val="bg1"/>
                  </w14:solidFill>
                </w14:textFill>
              </w:rPr>
              <w:t>报到数</w:t>
            </w:r>
          </w:p>
        </w:tc>
        <w:tc>
          <w:tcPr>
            <w:tcW w:w="1417" w:type="dxa"/>
            <w:tcBorders>
              <w:top w:val="single" w:color="5B9BD5" w:themeColor="accent1" w:sz="4" w:space="0"/>
              <w:bottom w:val="single" w:color="5B9BD5" w:themeColor="accent1" w:sz="4" w:space="0"/>
              <w:right w:val="nil"/>
              <w:insideH w:val="single" w:sz="4" w:space="0"/>
              <w:insideV w:val="nil"/>
            </w:tcBorders>
            <w:shd w:val="clear" w:color="auto" w:fill="2E75B5" w:themeFill="accent1" w:themeFillShade="BF"/>
            <w:vAlign w:val="center"/>
          </w:tcPr>
          <w:p w14:paraId="7D2EB377">
            <w:pPr>
              <w:spacing w:line="340" w:lineRule="exact"/>
              <w:jc w:val="center"/>
              <w:rPr>
                <w:rFonts w:ascii="黑体" w:hAnsi="黑体" w:eastAsia="黑体" w:cs="黑体"/>
                <w:b/>
                <w:bCs w:val="0"/>
                <w:color w:val="FFFFFF" w:themeColor="background1"/>
                <w:szCs w:val="21"/>
                <w14:textFill>
                  <w14:solidFill>
                    <w14:schemeClr w14:val="bg1"/>
                  </w14:solidFill>
                </w14:textFill>
              </w:rPr>
            </w:pPr>
            <w:r>
              <w:rPr>
                <w:rFonts w:hint="eastAsia" w:ascii="黑体" w:hAnsi="黑体" w:eastAsia="黑体" w:cs="黑体"/>
                <w:b/>
                <w:bCs/>
                <w:color w:val="FFFFFF" w:themeColor="background1"/>
                <w:szCs w:val="21"/>
                <w14:textFill>
                  <w14:solidFill>
                    <w14:schemeClr w14:val="bg1"/>
                  </w14:solidFill>
                </w14:textFill>
              </w:rPr>
              <w:t>录取率</w:t>
            </w:r>
          </w:p>
        </w:tc>
        <w:tc>
          <w:tcPr>
            <w:tcW w:w="1417"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2E75B5" w:themeFill="accent1" w:themeFillShade="BF"/>
            <w:vAlign w:val="center"/>
          </w:tcPr>
          <w:p w14:paraId="393B967A">
            <w:pPr>
              <w:spacing w:line="340" w:lineRule="exact"/>
              <w:jc w:val="center"/>
              <w:rPr>
                <w:rFonts w:ascii="黑体" w:hAnsi="黑体" w:eastAsia="黑体" w:cs="黑体"/>
                <w:b/>
                <w:bCs w:val="0"/>
                <w:color w:val="FFFFFF" w:themeColor="background1"/>
                <w:szCs w:val="21"/>
                <w14:textFill>
                  <w14:solidFill>
                    <w14:schemeClr w14:val="bg1"/>
                  </w14:solidFill>
                </w14:textFill>
              </w:rPr>
            </w:pPr>
            <w:r>
              <w:rPr>
                <w:rFonts w:hint="eastAsia" w:ascii="黑体" w:hAnsi="黑体" w:eastAsia="黑体" w:cs="黑体"/>
                <w:b/>
                <w:bCs/>
                <w:color w:val="FFFFFF" w:themeColor="background1"/>
                <w:szCs w:val="21"/>
                <w14:textFill>
                  <w14:solidFill>
                    <w14:schemeClr w14:val="bg1"/>
                  </w14:solidFill>
                </w14:textFill>
              </w:rPr>
              <w:t>报到率</w:t>
            </w:r>
          </w:p>
        </w:tc>
      </w:tr>
      <w:tr w14:paraId="2B50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shd w:val="clear" w:color="auto" w:fill="DEEAF6" w:themeFill="accent1" w:themeFillTint="33"/>
            <w:vAlign w:val="center"/>
          </w:tcPr>
          <w:p w14:paraId="4316F1A8">
            <w:pPr>
              <w:spacing w:line="340" w:lineRule="exact"/>
              <w:jc w:val="center"/>
              <w:rPr>
                <w:rFonts w:ascii="仿宋_GB2312" w:hAnsi="宋体" w:eastAsia="仿宋_GB2312"/>
                <w:b w:val="0"/>
                <w:bCs w:val="0"/>
                <w:color w:val="auto"/>
                <w:szCs w:val="21"/>
              </w:rPr>
            </w:pPr>
            <w:r>
              <w:rPr>
                <w:rFonts w:hint="eastAsia" w:ascii="仿宋_GB2312" w:hAnsi="宋体" w:eastAsia="仿宋_GB2312"/>
                <w:b/>
                <w:bCs/>
                <w:color w:val="auto"/>
                <w:szCs w:val="21"/>
              </w:rPr>
              <w:t>2022年</w:t>
            </w:r>
          </w:p>
        </w:tc>
        <w:tc>
          <w:tcPr>
            <w:tcW w:w="1304" w:type="dxa"/>
            <w:shd w:val="clear" w:color="auto" w:fill="DEEAF6" w:themeFill="accent1" w:themeFillTint="33"/>
            <w:vAlign w:val="center"/>
          </w:tcPr>
          <w:p w14:paraId="72FDD750">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4440</w:t>
            </w:r>
          </w:p>
        </w:tc>
        <w:tc>
          <w:tcPr>
            <w:tcW w:w="0" w:type="auto"/>
            <w:shd w:val="clear" w:color="auto" w:fill="DEEAF6" w:themeFill="accent1" w:themeFillTint="33"/>
            <w:vAlign w:val="center"/>
          </w:tcPr>
          <w:p w14:paraId="1AB6649A">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4301</w:t>
            </w:r>
          </w:p>
        </w:tc>
        <w:tc>
          <w:tcPr>
            <w:tcW w:w="1361" w:type="dxa"/>
            <w:shd w:val="clear" w:color="auto" w:fill="DEEAF6" w:themeFill="accent1" w:themeFillTint="33"/>
            <w:vAlign w:val="center"/>
          </w:tcPr>
          <w:p w14:paraId="5B551668">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4070</w:t>
            </w:r>
          </w:p>
        </w:tc>
        <w:tc>
          <w:tcPr>
            <w:tcW w:w="1417" w:type="dxa"/>
            <w:shd w:val="clear" w:color="auto" w:fill="DEEAF6" w:themeFill="accent1" w:themeFillTint="33"/>
            <w:vAlign w:val="center"/>
          </w:tcPr>
          <w:p w14:paraId="62C1EB0F">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96.87%</w:t>
            </w:r>
          </w:p>
        </w:tc>
        <w:tc>
          <w:tcPr>
            <w:tcW w:w="1417" w:type="dxa"/>
            <w:shd w:val="clear" w:color="auto" w:fill="DEEAF6" w:themeFill="accent1" w:themeFillTint="33"/>
            <w:vAlign w:val="center"/>
          </w:tcPr>
          <w:p w14:paraId="09C722D4">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94.63%</w:t>
            </w:r>
          </w:p>
        </w:tc>
      </w:tr>
      <w:tr w14:paraId="3D5F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3249FD30">
            <w:pPr>
              <w:spacing w:line="340" w:lineRule="exact"/>
              <w:jc w:val="center"/>
              <w:rPr>
                <w:rFonts w:ascii="仿宋_GB2312" w:hAnsi="宋体" w:eastAsia="仿宋_GB2312"/>
                <w:b w:val="0"/>
                <w:bCs w:val="0"/>
                <w:color w:val="auto"/>
                <w:szCs w:val="21"/>
              </w:rPr>
            </w:pPr>
            <w:r>
              <w:rPr>
                <w:rFonts w:hint="eastAsia" w:ascii="仿宋_GB2312" w:hAnsi="宋体" w:eastAsia="仿宋_GB2312"/>
                <w:b/>
                <w:bCs/>
                <w:color w:val="auto"/>
                <w:szCs w:val="21"/>
              </w:rPr>
              <w:t>2023年</w:t>
            </w:r>
          </w:p>
        </w:tc>
        <w:tc>
          <w:tcPr>
            <w:tcW w:w="1304" w:type="dxa"/>
            <w:vAlign w:val="center"/>
          </w:tcPr>
          <w:p w14:paraId="2481197B">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5399</w:t>
            </w:r>
          </w:p>
        </w:tc>
        <w:tc>
          <w:tcPr>
            <w:tcW w:w="0" w:type="auto"/>
            <w:vAlign w:val="center"/>
          </w:tcPr>
          <w:p w14:paraId="1725A8FC">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5283</w:t>
            </w:r>
          </w:p>
        </w:tc>
        <w:tc>
          <w:tcPr>
            <w:tcW w:w="1361" w:type="dxa"/>
            <w:vAlign w:val="center"/>
          </w:tcPr>
          <w:p w14:paraId="1E160311">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5066</w:t>
            </w:r>
          </w:p>
        </w:tc>
        <w:tc>
          <w:tcPr>
            <w:tcW w:w="1417" w:type="dxa"/>
            <w:vAlign w:val="center"/>
          </w:tcPr>
          <w:p w14:paraId="3139ABF8">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97.85%</w:t>
            </w:r>
          </w:p>
        </w:tc>
        <w:tc>
          <w:tcPr>
            <w:tcW w:w="1417" w:type="dxa"/>
            <w:vAlign w:val="center"/>
          </w:tcPr>
          <w:p w14:paraId="1654DB69">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95.89%</w:t>
            </w:r>
          </w:p>
        </w:tc>
      </w:tr>
      <w:tr w14:paraId="1069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shd w:val="clear" w:color="auto" w:fill="DEEAF6" w:themeFill="accent1" w:themeFillTint="33"/>
            <w:vAlign w:val="center"/>
          </w:tcPr>
          <w:p w14:paraId="18599544">
            <w:pPr>
              <w:spacing w:line="340" w:lineRule="exact"/>
              <w:jc w:val="center"/>
              <w:rPr>
                <w:rFonts w:ascii="仿宋_GB2312" w:hAnsi="宋体" w:eastAsia="仿宋_GB2312"/>
                <w:b w:val="0"/>
                <w:bCs w:val="0"/>
                <w:color w:val="auto"/>
                <w:szCs w:val="21"/>
              </w:rPr>
            </w:pPr>
            <w:r>
              <w:rPr>
                <w:rFonts w:hint="eastAsia" w:ascii="仿宋_GB2312" w:hAnsi="宋体" w:eastAsia="仿宋_GB2312"/>
                <w:b/>
                <w:bCs/>
                <w:color w:val="auto"/>
                <w:szCs w:val="21"/>
              </w:rPr>
              <w:t>2024年</w:t>
            </w:r>
          </w:p>
        </w:tc>
        <w:tc>
          <w:tcPr>
            <w:tcW w:w="1304" w:type="dxa"/>
            <w:shd w:val="clear" w:color="auto" w:fill="DEEAF6" w:themeFill="accent1" w:themeFillTint="33"/>
            <w:vAlign w:val="center"/>
          </w:tcPr>
          <w:p w14:paraId="01AB1063">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5050</w:t>
            </w:r>
          </w:p>
        </w:tc>
        <w:tc>
          <w:tcPr>
            <w:tcW w:w="0" w:type="auto"/>
            <w:shd w:val="clear" w:color="auto" w:fill="DEEAF6" w:themeFill="accent1" w:themeFillTint="33"/>
            <w:vAlign w:val="center"/>
          </w:tcPr>
          <w:p w14:paraId="0930BD4A">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5043</w:t>
            </w:r>
          </w:p>
        </w:tc>
        <w:tc>
          <w:tcPr>
            <w:tcW w:w="1361" w:type="dxa"/>
            <w:shd w:val="clear" w:color="auto" w:fill="DEEAF6" w:themeFill="accent1" w:themeFillTint="33"/>
            <w:vAlign w:val="center"/>
          </w:tcPr>
          <w:p w14:paraId="26534304">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4811</w:t>
            </w:r>
          </w:p>
        </w:tc>
        <w:tc>
          <w:tcPr>
            <w:tcW w:w="1417" w:type="dxa"/>
            <w:shd w:val="clear" w:color="auto" w:fill="DEEAF6" w:themeFill="accent1" w:themeFillTint="33"/>
            <w:vAlign w:val="center"/>
          </w:tcPr>
          <w:p w14:paraId="68D31D00">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99.86%</w:t>
            </w:r>
          </w:p>
        </w:tc>
        <w:tc>
          <w:tcPr>
            <w:tcW w:w="1417" w:type="dxa"/>
            <w:shd w:val="clear" w:color="auto" w:fill="DEEAF6" w:themeFill="accent1" w:themeFillTint="33"/>
            <w:vAlign w:val="center"/>
          </w:tcPr>
          <w:p w14:paraId="7830AE01">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95.4%</w:t>
            </w:r>
          </w:p>
        </w:tc>
      </w:tr>
      <w:bookmarkEnd w:id="11"/>
      <w:bookmarkEnd w:id="12"/>
      <w:bookmarkEnd w:id="13"/>
      <w:bookmarkEnd w:id="14"/>
    </w:tbl>
    <w:p w14:paraId="7D89B329">
      <w:pPr>
        <w:rPr>
          <w:b w:val="0"/>
          <w:bCs w:val="0"/>
          <w:color w:val="auto"/>
          <w:sz w:val="20"/>
          <w:szCs w:val="20"/>
        </w:rPr>
      </w:pPr>
      <w:r>
        <w:rPr>
          <w:rFonts w:hint="eastAsia"/>
          <w:b w:val="0"/>
          <w:bCs w:val="0"/>
          <w:color w:val="auto"/>
          <w:sz w:val="20"/>
          <w:szCs w:val="20"/>
        </w:rPr>
        <w:t>数据来源：校内统计</w:t>
      </w:r>
    </w:p>
    <w:p w14:paraId="3C7C0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2.数据分析图：</w:t>
      </w:r>
      <w:r>
        <w:rPr>
          <w:rFonts w:hint="eastAsia" w:ascii="仿宋_GB2312" w:hAnsi="仿宋_GB2312" w:eastAsia="仿宋_GB2312" w:cs="仿宋_GB2312"/>
          <w:b/>
          <w:bCs/>
          <w:sz w:val="28"/>
          <w:szCs w:val="28"/>
          <w:lang w:val="en-US" w:eastAsia="zh-CN"/>
        </w:rPr>
        <w:t>图表标题</w:t>
      </w:r>
      <w:r>
        <w:rPr>
          <w:rFonts w:hint="eastAsia" w:ascii="仿宋_GB2312" w:hAnsi="仿宋_GB2312" w:eastAsia="仿宋_GB2312" w:cs="仿宋_GB2312"/>
          <w:sz w:val="28"/>
          <w:szCs w:val="28"/>
          <w:lang w:val="en-US" w:eastAsia="zh-CN"/>
        </w:rPr>
        <w:t>，位于表格下方，黑体小四号，暂不编号；对应正文中要有</w:t>
      </w:r>
      <w:r>
        <w:rPr>
          <w:rFonts w:hint="eastAsia" w:ascii="仿宋_GB2312" w:hAnsi="仿宋_GB2312" w:eastAsia="仿宋_GB2312" w:cs="仿宋_GB2312"/>
          <w:b/>
          <w:bCs/>
          <w:sz w:val="28"/>
          <w:szCs w:val="28"/>
          <w:lang w:val="en-US" w:eastAsia="zh-CN"/>
        </w:rPr>
        <w:t>“详见下图”“如下图所示”</w:t>
      </w:r>
      <w:r>
        <w:rPr>
          <w:rFonts w:hint="eastAsia" w:ascii="仿宋_GB2312" w:hAnsi="仿宋_GB2312" w:eastAsia="仿宋_GB2312" w:cs="仿宋_GB2312"/>
          <w:sz w:val="28"/>
          <w:szCs w:val="28"/>
          <w:lang w:val="en-US" w:eastAsia="zh-CN"/>
        </w:rPr>
        <w:t>字样；数据分析图下方要标注数据来源，数据来源可以是某个部门、某个数据平台、某个网站、某次调查、某次会议等，宋体10号；数据分析图可为柱状、饼状、线状等；大小8cmX12cm，锁定纵横比，上下环绕型，随文字移动，对齐方式为水平居中，</w:t>
      </w:r>
      <w:r>
        <w:rPr>
          <w:rFonts w:hint="eastAsia" w:ascii="仿宋_GB2312" w:hAnsi="仿宋_GB2312" w:eastAsia="仿宋_GB2312" w:cs="仿宋_GB2312"/>
          <w:sz w:val="28"/>
          <w:szCs w:val="28"/>
          <w:highlight w:val="yellow"/>
          <w:lang w:val="en-US" w:eastAsia="zh-CN"/>
        </w:rPr>
        <w:t>正确示例</w:t>
      </w:r>
      <w:r>
        <w:rPr>
          <w:rFonts w:hint="eastAsia" w:ascii="仿宋_GB2312" w:hAnsi="仿宋_GB2312" w:eastAsia="仿宋_GB2312" w:cs="仿宋_GB2312"/>
          <w:sz w:val="28"/>
          <w:szCs w:val="28"/>
          <w:lang w:val="en-US" w:eastAsia="zh-CN"/>
        </w:rPr>
        <w:t>：</w:t>
      </w:r>
    </w:p>
    <w:p w14:paraId="4A894A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p>
    <w:p w14:paraId="1A99689C">
      <w:pPr>
        <w:pStyle w:val="27"/>
        <w:rPr>
          <w:color w:val="auto"/>
        </w:rPr>
      </w:pPr>
      <w:bookmarkStart w:id="15" w:name="_Toc187909791"/>
      <w:bookmarkStart w:id="16" w:name="_Toc187587534"/>
      <w:bookmarkStart w:id="17" w:name="_Toc187587614"/>
      <w:bookmarkStart w:id="18" w:name="_Toc187663474"/>
      <w:bookmarkStart w:id="19" w:name="_Toc187587700"/>
      <w:bookmarkStart w:id="20" w:name="_Toc190625125"/>
      <w:bookmarkStart w:id="21" w:name="_Toc190693234"/>
      <w:r>
        <w:rPr>
          <w:rFonts w:hint="eastAsia" w:ascii="仿宋_GB2312" w:hAnsi="仿宋_GB2312" w:eastAsia="仿宋_GB2312" w:cs="仿宋_GB2312"/>
          <w:sz w:val="24"/>
          <w:szCs w:val="24"/>
          <w:lang w:val="en-US" w:eastAsia="zh-CN"/>
        </w:rPr>
        <w:drawing>
          <wp:anchor distT="0" distB="0" distL="0" distR="0" simplePos="0" relativeHeight="251659264" behindDoc="0" locked="0" layoutInCell="1" allowOverlap="1">
            <wp:simplePos x="0" y="0"/>
            <wp:positionH relativeFrom="column">
              <wp:posOffset>445770</wp:posOffset>
            </wp:positionH>
            <wp:positionV relativeFrom="paragraph">
              <wp:posOffset>111760</wp:posOffset>
            </wp:positionV>
            <wp:extent cx="4319905" cy="2879725"/>
            <wp:effectExtent l="4445" t="4445" r="19050" b="11430"/>
            <wp:wrapTopAndBottom/>
            <wp:docPr id="477160222"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color w:val="auto"/>
          <w:sz w:val="24"/>
          <w:szCs w:val="24"/>
        </w:rPr>
        <w:t>图</w:t>
      </w:r>
      <w:r>
        <w:rPr>
          <w:rFonts w:hint="eastAsia"/>
          <w:color w:val="auto"/>
          <w:sz w:val="24"/>
          <w:szCs w:val="24"/>
          <w:lang w:val="en-US" w:eastAsia="zh-CN"/>
        </w:rPr>
        <w:t>x</w:t>
      </w:r>
      <w:r>
        <w:rPr>
          <w:rFonts w:hint="eastAsia"/>
          <w:color w:val="auto"/>
          <w:sz w:val="24"/>
          <w:szCs w:val="24"/>
        </w:rPr>
        <w:t xml:space="preserve"> </w:t>
      </w:r>
      <w:bookmarkEnd w:id="15"/>
      <w:bookmarkEnd w:id="16"/>
      <w:bookmarkEnd w:id="17"/>
      <w:bookmarkEnd w:id="18"/>
      <w:bookmarkEnd w:id="19"/>
      <w:bookmarkStart w:id="22" w:name="_Hlk188299516"/>
      <w:r>
        <w:rPr>
          <w:rFonts w:hint="eastAsia"/>
          <w:color w:val="auto"/>
          <w:sz w:val="24"/>
          <w:szCs w:val="24"/>
        </w:rPr>
        <w:t>专业对口、工作满意度及职业期待吻合度调查数据</w:t>
      </w:r>
      <w:bookmarkEnd w:id="20"/>
      <w:bookmarkEnd w:id="21"/>
      <w:bookmarkEnd w:id="22"/>
    </w:p>
    <w:p w14:paraId="68D61FA7">
      <w:pPr>
        <w:rPr>
          <w:b w:val="0"/>
          <w:bCs w:val="0"/>
          <w:color w:val="auto"/>
          <w:sz w:val="20"/>
          <w:szCs w:val="20"/>
        </w:rPr>
      </w:pPr>
      <w:r>
        <w:rPr>
          <w:rFonts w:hint="eastAsia"/>
          <w:b w:val="0"/>
          <w:bCs w:val="0"/>
          <w:color w:val="auto"/>
          <w:sz w:val="20"/>
          <w:szCs w:val="20"/>
        </w:rPr>
        <w:t>数据来源：</w:t>
      </w:r>
      <w:r>
        <w:rPr>
          <w:rFonts w:hint="eastAsia"/>
          <w:b w:val="0"/>
          <w:bCs w:val="0"/>
          <w:color w:val="auto"/>
          <w:sz w:val="20"/>
          <w:szCs w:val="20"/>
          <w:lang w:val="en-US" w:eastAsia="zh-CN"/>
        </w:rPr>
        <w:t>***公司</w:t>
      </w:r>
      <w:r>
        <w:rPr>
          <w:rFonts w:hint="eastAsia"/>
          <w:b w:val="0"/>
          <w:bCs w:val="0"/>
          <w:color w:val="auto"/>
          <w:sz w:val="20"/>
          <w:szCs w:val="20"/>
        </w:rPr>
        <w:t>调研数据</w:t>
      </w:r>
    </w:p>
    <w:p w14:paraId="0EFD85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p>
    <w:p w14:paraId="2A64B5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14:paraId="4EDE5927">
      <w:pPr>
        <w:spacing w:line="520" w:lineRule="exact"/>
        <w:rPr>
          <w:rFonts w:hint="eastAsia" w:ascii="仿宋_GB2312" w:hAnsi="仿宋_GB2312" w:eastAsia="仿宋_GB2312" w:cs="仿宋_GB2312"/>
          <w:sz w:val="32"/>
          <w:szCs w:val="32"/>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4EBFB4-9446-47AB-894C-2C467D4B96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08433DC-A33F-475A-B6CA-E78C15D68AE4}"/>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3D9ABB39-BCC1-4539-8D54-26FBE7D98531}"/>
  </w:font>
  <w:font w:name="等线">
    <w:panose1 w:val="02010600030101010101"/>
    <w:charset w:val="86"/>
    <w:family w:val="auto"/>
    <w:pitch w:val="default"/>
    <w:sig w:usb0="A00002BF" w:usb1="38CF7CFA" w:usb2="00000016" w:usb3="00000000" w:csb0="0004000F" w:csb1="00000000"/>
    <w:embedRegular r:id="rId4" w:fontKey="{374CC6FF-730F-4713-9E90-A81325BD3497}"/>
  </w:font>
  <w:font w:name="楷体">
    <w:panose1 w:val="02010609060101010101"/>
    <w:charset w:val="86"/>
    <w:family w:val="auto"/>
    <w:pitch w:val="default"/>
    <w:sig w:usb0="800002BF" w:usb1="38CF7CFA" w:usb2="00000016" w:usb3="00000000" w:csb0="00040001" w:csb1="00000000"/>
    <w:embedRegular r:id="rId5" w:fontKey="{77840F81-6A13-4A07-8C96-CFDB7387328F}"/>
  </w:font>
  <w:font w:name="Segoe UI">
    <w:panose1 w:val="020B0502040204020203"/>
    <w:charset w:val="00"/>
    <w:family w:val="swiss"/>
    <w:pitch w:val="default"/>
    <w:sig w:usb0="E4002EFF" w:usb1="C000E47F" w:usb2="00000009" w:usb3="00000000" w:csb0="200001FF" w:csb1="00000000"/>
    <w:embedRegular r:id="rId6" w:fontKey="{AB22E20F-1E31-4B9D-842F-F910C9574A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4FCA">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05DDA">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7705DDA">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ZjczODA3MmQ1ZjAzNjZhMTE1MWRhZDc0ZmM3MGQifQ=="/>
  </w:docVars>
  <w:rsids>
    <w:rsidRoot w:val="1380124C"/>
    <w:rsid w:val="0000242D"/>
    <w:rsid w:val="000B6F01"/>
    <w:rsid w:val="00115B4C"/>
    <w:rsid w:val="00135B87"/>
    <w:rsid w:val="001E1E5A"/>
    <w:rsid w:val="00201E68"/>
    <w:rsid w:val="0022387C"/>
    <w:rsid w:val="002C5533"/>
    <w:rsid w:val="003015DC"/>
    <w:rsid w:val="00302094"/>
    <w:rsid w:val="00314654"/>
    <w:rsid w:val="004406DF"/>
    <w:rsid w:val="00591BD1"/>
    <w:rsid w:val="006C2644"/>
    <w:rsid w:val="006D279C"/>
    <w:rsid w:val="0084719B"/>
    <w:rsid w:val="008943E6"/>
    <w:rsid w:val="008B5617"/>
    <w:rsid w:val="008E7B3C"/>
    <w:rsid w:val="009979D2"/>
    <w:rsid w:val="009E243D"/>
    <w:rsid w:val="00A7375A"/>
    <w:rsid w:val="00A85E73"/>
    <w:rsid w:val="00B24C71"/>
    <w:rsid w:val="00B56AEC"/>
    <w:rsid w:val="00B6799F"/>
    <w:rsid w:val="00B9262E"/>
    <w:rsid w:val="00BA7C1C"/>
    <w:rsid w:val="00D12A57"/>
    <w:rsid w:val="00D167F3"/>
    <w:rsid w:val="00E1701E"/>
    <w:rsid w:val="04152EA1"/>
    <w:rsid w:val="055D0FDE"/>
    <w:rsid w:val="07893A8C"/>
    <w:rsid w:val="078D6E11"/>
    <w:rsid w:val="0839145A"/>
    <w:rsid w:val="098957C5"/>
    <w:rsid w:val="099C1FD5"/>
    <w:rsid w:val="0B362434"/>
    <w:rsid w:val="0B6078B9"/>
    <w:rsid w:val="0DBF5FED"/>
    <w:rsid w:val="0DF977A9"/>
    <w:rsid w:val="0E6E3B77"/>
    <w:rsid w:val="10180188"/>
    <w:rsid w:val="12035A07"/>
    <w:rsid w:val="12640267"/>
    <w:rsid w:val="12D14D6A"/>
    <w:rsid w:val="1380124C"/>
    <w:rsid w:val="139013E3"/>
    <w:rsid w:val="15F94546"/>
    <w:rsid w:val="16DC57A7"/>
    <w:rsid w:val="172A128B"/>
    <w:rsid w:val="179E6E46"/>
    <w:rsid w:val="17F565E1"/>
    <w:rsid w:val="183D4FEE"/>
    <w:rsid w:val="1B70687D"/>
    <w:rsid w:val="1D9A7F8F"/>
    <w:rsid w:val="1F38650F"/>
    <w:rsid w:val="21A310E7"/>
    <w:rsid w:val="21FF51C9"/>
    <w:rsid w:val="26D76DA1"/>
    <w:rsid w:val="26F13902"/>
    <w:rsid w:val="27F46908"/>
    <w:rsid w:val="2849353B"/>
    <w:rsid w:val="28F66292"/>
    <w:rsid w:val="2B782871"/>
    <w:rsid w:val="2C067D54"/>
    <w:rsid w:val="2C131E96"/>
    <w:rsid w:val="2E3E72CB"/>
    <w:rsid w:val="2E8E5745"/>
    <w:rsid w:val="307E5300"/>
    <w:rsid w:val="341A5997"/>
    <w:rsid w:val="347952C5"/>
    <w:rsid w:val="36585674"/>
    <w:rsid w:val="36734EBD"/>
    <w:rsid w:val="367D5DC1"/>
    <w:rsid w:val="36C60C8B"/>
    <w:rsid w:val="376B6BAB"/>
    <w:rsid w:val="37D61BCD"/>
    <w:rsid w:val="37E12371"/>
    <w:rsid w:val="38C82820"/>
    <w:rsid w:val="3A712BA9"/>
    <w:rsid w:val="3B3D724E"/>
    <w:rsid w:val="3D402D06"/>
    <w:rsid w:val="3E8F0E46"/>
    <w:rsid w:val="3EF84502"/>
    <w:rsid w:val="3F1E0224"/>
    <w:rsid w:val="40270B72"/>
    <w:rsid w:val="44731111"/>
    <w:rsid w:val="453A4720"/>
    <w:rsid w:val="49986762"/>
    <w:rsid w:val="4B137364"/>
    <w:rsid w:val="4D1D4D3B"/>
    <w:rsid w:val="4D9A3D6D"/>
    <w:rsid w:val="4DA13154"/>
    <w:rsid w:val="4E9F3916"/>
    <w:rsid w:val="4EF13E61"/>
    <w:rsid w:val="501257C8"/>
    <w:rsid w:val="504925C9"/>
    <w:rsid w:val="52C8137C"/>
    <w:rsid w:val="52F65877"/>
    <w:rsid w:val="530F10A1"/>
    <w:rsid w:val="53A7168A"/>
    <w:rsid w:val="53E6575E"/>
    <w:rsid w:val="566151C8"/>
    <w:rsid w:val="581337F6"/>
    <w:rsid w:val="582A3F3F"/>
    <w:rsid w:val="5862192B"/>
    <w:rsid w:val="58812173"/>
    <w:rsid w:val="5989680F"/>
    <w:rsid w:val="59FA7B76"/>
    <w:rsid w:val="5AA91A93"/>
    <w:rsid w:val="5AB83A84"/>
    <w:rsid w:val="5AE01082"/>
    <w:rsid w:val="5C5C70EE"/>
    <w:rsid w:val="5C787499"/>
    <w:rsid w:val="5C7B757C"/>
    <w:rsid w:val="5D006504"/>
    <w:rsid w:val="603D7833"/>
    <w:rsid w:val="611C74CB"/>
    <w:rsid w:val="64BD5616"/>
    <w:rsid w:val="67780AC1"/>
    <w:rsid w:val="684B4F37"/>
    <w:rsid w:val="69231989"/>
    <w:rsid w:val="6ACA583A"/>
    <w:rsid w:val="6B3A6D6C"/>
    <w:rsid w:val="6BB40298"/>
    <w:rsid w:val="6C277FA2"/>
    <w:rsid w:val="6D2E4764"/>
    <w:rsid w:val="6DE87B09"/>
    <w:rsid w:val="6F0162A9"/>
    <w:rsid w:val="6F240221"/>
    <w:rsid w:val="6FFC4AE1"/>
    <w:rsid w:val="71127E61"/>
    <w:rsid w:val="7292446A"/>
    <w:rsid w:val="72DB375E"/>
    <w:rsid w:val="76637B14"/>
    <w:rsid w:val="76C81E0C"/>
    <w:rsid w:val="781E22D7"/>
    <w:rsid w:val="78F3712E"/>
    <w:rsid w:val="79FF2CA1"/>
    <w:rsid w:val="7A4D7B8C"/>
    <w:rsid w:val="7AE75F94"/>
    <w:rsid w:val="7BD07311"/>
    <w:rsid w:val="7CAB2FF1"/>
    <w:rsid w:val="7D2E46CD"/>
    <w:rsid w:val="7E064CEB"/>
    <w:rsid w:val="7EF40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5"/>
    <w:next w:val="1"/>
    <w:unhideWhenUsed/>
    <w:qFormat/>
    <w:uiPriority w:val="9"/>
    <w:pPr>
      <w:keepNext/>
      <w:keepLines/>
      <w:overflowPunct w:val="0"/>
      <w:spacing w:before="0" w:line="600" w:lineRule="exact"/>
      <w:ind w:left="0"/>
      <w:outlineLvl w:val="2"/>
    </w:pPr>
    <w:rPr>
      <w:rFonts w:ascii="Times New Roman" w:hAnsi="Times New Roman" w:cs="Times New Roman"/>
      <w:b/>
      <w:bCs/>
      <w:sz w:val="28"/>
      <w:szCs w:val="28"/>
      <w:lang w:eastAsia="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26"/>
      <w:ind w:left="120"/>
    </w:pPr>
    <w:rPr>
      <w:rFonts w:ascii="仿宋_GB2312" w:hAnsi="仿宋_GB2312" w:eastAsia="仿宋_GB2312"/>
      <w:sz w:val="24"/>
      <w:szCs w:val="24"/>
    </w:rPr>
  </w:style>
  <w:style w:type="paragraph" w:styleId="6">
    <w:name w:val="caption"/>
    <w:basedOn w:val="1"/>
    <w:next w:val="1"/>
    <w:unhideWhenUsed/>
    <w:qFormat/>
    <w:uiPriority w:val="0"/>
    <w:pPr>
      <w:overflowPunct w:val="0"/>
      <w:spacing w:line="600" w:lineRule="exact"/>
      <w:jc w:val="center"/>
    </w:pPr>
    <w:rPr>
      <w:rFonts w:ascii="楷体_GB2312" w:hAnsi="楷体_GB2312" w:eastAsia="楷体_GB2312" w:cs="Times New Roman"/>
      <w:sz w:val="28"/>
      <w:szCs w:val="28"/>
      <w:lang w:eastAsia="zh-CN"/>
    </w:rPr>
  </w:style>
  <w:style w:type="paragraph" w:styleId="7">
    <w:name w:val="annotation text"/>
    <w:basedOn w:val="1"/>
    <w:link w:val="23"/>
    <w:qFormat/>
    <w:uiPriority w:val="0"/>
    <w:pPr>
      <w:jc w:val="left"/>
    </w:pPr>
    <w:rPr>
      <w:rFonts w:ascii="Calibri" w:hAnsi="Calibri" w:eastAsia="宋体"/>
      <w:sz w:val="32"/>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next w:val="1"/>
    <w:qFormat/>
    <w:uiPriority w:val="0"/>
    <w:pPr>
      <w:spacing w:line="560" w:lineRule="exact"/>
      <w:contextualSpacing/>
      <w:jc w:val="center"/>
      <w:outlineLvl w:val="1"/>
    </w:pPr>
    <w:rPr>
      <w:rFonts w:ascii="黑体" w:hAnsi="黑体" w:eastAsia="黑体" w:cs="黑体"/>
      <w:bCs/>
      <w:kern w:val="28"/>
      <w:sz w:val="24"/>
      <w:szCs w:val="24"/>
      <w:lang w:val="en-US" w:eastAsia="zh-CN" w:bidi="ar-SA"/>
    </w:rPr>
  </w:style>
  <w:style w:type="paragraph" w:styleId="11">
    <w:name w:val="Normal (Web)"/>
    <w:basedOn w:val="1"/>
    <w:qFormat/>
    <w:uiPriority w:val="0"/>
    <w:pPr>
      <w:jc w:val="left"/>
    </w:pPr>
    <w:rPr>
      <w:rFonts w:cs="Times New Roman"/>
      <w:kern w:val="0"/>
      <w:sz w:val="24"/>
    </w:rPr>
  </w:style>
  <w:style w:type="table" w:styleId="13">
    <w:name w:val="Table Grid"/>
    <w:basedOn w:val="12"/>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FollowedHyperlink"/>
    <w:basedOn w:val="14"/>
    <w:qFormat/>
    <w:uiPriority w:val="0"/>
    <w:rPr>
      <w:color w:val="333333"/>
      <w:u w:val="none"/>
    </w:rPr>
  </w:style>
  <w:style w:type="character" w:styleId="17">
    <w:name w:val="HTML Definition"/>
    <w:basedOn w:val="14"/>
    <w:qFormat/>
    <w:uiPriority w:val="0"/>
  </w:style>
  <w:style w:type="character" w:styleId="18">
    <w:name w:val="HTML Acronym"/>
    <w:basedOn w:val="14"/>
    <w:qFormat/>
    <w:uiPriority w:val="0"/>
  </w:style>
  <w:style w:type="character" w:styleId="19">
    <w:name w:val="HTML Variable"/>
    <w:basedOn w:val="14"/>
    <w:qFormat/>
    <w:uiPriority w:val="0"/>
  </w:style>
  <w:style w:type="character" w:styleId="20">
    <w:name w:val="Hyperlink"/>
    <w:basedOn w:val="14"/>
    <w:qFormat/>
    <w:uiPriority w:val="0"/>
    <w:rPr>
      <w:color w:val="333333"/>
      <w:u w:val="none"/>
    </w:rPr>
  </w:style>
  <w:style w:type="character" w:styleId="21">
    <w:name w:val="HTML Code"/>
    <w:basedOn w:val="14"/>
    <w:qFormat/>
    <w:uiPriority w:val="0"/>
    <w:rPr>
      <w:rFonts w:ascii="Courier New" w:hAnsi="Courier New"/>
      <w:sz w:val="20"/>
    </w:rPr>
  </w:style>
  <w:style w:type="character" w:styleId="22">
    <w:name w:val="HTML Cite"/>
    <w:basedOn w:val="14"/>
    <w:qFormat/>
    <w:uiPriority w:val="0"/>
  </w:style>
  <w:style w:type="character" w:customStyle="1" w:styleId="23">
    <w:name w:val="批注文字 字符"/>
    <w:link w:val="7"/>
    <w:qFormat/>
    <w:uiPriority w:val="0"/>
    <w:rPr>
      <w:rFonts w:ascii="Calibri" w:hAnsi="Calibri" w:eastAsia="宋体"/>
      <w:kern w:val="2"/>
      <w:sz w:val="32"/>
      <w:szCs w:val="24"/>
    </w:rPr>
  </w:style>
  <w:style w:type="paragraph" w:customStyle="1" w:styleId="24">
    <w:name w:val="_Style 18"/>
    <w:basedOn w:val="1"/>
    <w:next w:val="1"/>
    <w:qFormat/>
    <w:uiPriority w:val="0"/>
    <w:pPr>
      <w:pBdr>
        <w:bottom w:val="single" w:color="auto" w:sz="6" w:space="1"/>
      </w:pBdr>
      <w:jc w:val="center"/>
    </w:pPr>
    <w:rPr>
      <w:rFonts w:ascii="Arial" w:eastAsia="宋体"/>
      <w:vanish/>
      <w:sz w:val="16"/>
    </w:rPr>
  </w:style>
  <w:style w:type="paragraph" w:customStyle="1" w:styleId="25">
    <w:name w:val="_Style 19"/>
    <w:basedOn w:val="1"/>
    <w:next w:val="1"/>
    <w:qFormat/>
    <w:uiPriority w:val="0"/>
    <w:pPr>
      <w:pBdr>
        <w:top w:val="single" w:color="auto" w:sz="6" w:space="1"/>
      </w:pBdr>
      <w:jc w:val="center"/>
    </w:pPr>
    <w:rPr>
      <w:rFonts w:ascii="Arial" w:eastAsia="宋体"/>
      <w:vanish/>
      <w:sz w:val="16"/>
    </w:rPr>
  </w:style>
  <w:style w:type="table" w:customStyle="1" w:styleId="26">
    <w:name w:val="网格表 4 - 着色 12"/>
    <w:basedOn w:val="12"/>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27">
    <w:name w:val="图片标题"/>
    <w:next w:val="1"/>
    <w:qFormat/>
    <w:uiPriority w:val="0"/>
    <w:pPr>
      <w:spacing w:line="560" w:lineRule="exact"/>
      <w:contextualSpacing/>
      <w:jc w:val="center"/>
    </w:pPr>
    <w:rPr>
      <w:rFonts w:ascii="黑体" w:hAnsi="黑体" w:eastAsia="黑体" w:cs="黑体"/>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4037;&#20316;\&#21830;&#21153;&#23398;&#38498;\&#20854;&#20182;\&#25945;&#21153;&#22788;\&#25945;&#21153;&#19994;&#21153;\&#36136;&#37327;&#24180;&#25253;\2024\&#25972;&#21512;\3\&#26032;&#24314;%20Microsoft%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b="1">
                <a:solidFill>
                  <a:schemeClr val="tx1"/>
                </a:solidFill>
              </a:rPr>
              <a:t>就业情况统计</a:t>
            </a:r>
            <a:endParaRPr lang="zh-CN" altLang="en-US" b="1">
              <a:solidFill>
                <a:schemeClr val="tx1"/>
              </a:solidFill>
            </a:endParaRPr>
          </a:p>
        </c:rich>
      </c:tx>
      <c:layout/>
      <c:overlay val="0"/>
      <c:spPr>
        <a:noFill/>
        <a:ln>
          <a:noFill/>
        </a:ln>
        <a:effectLst/>
      </c:spPr>
    </c:title>
    <c:autoTitleDeleted val="0"/>
    <c:plotArea>
      <c:layout/>
      <c:radarChart>
        <c:radarStyle val="marker"/>
        <c:varyColors val="0"/>
        <c:ser>
          <c:idx val="0"/>
          <c:order val="0"/>
          <c:spPr>
            <a:ln w="28575" cap="rnd">
              <a:solidFill>
                <a:schemeClr val="accent1"/>
              </a:solidFill>
              <a:round/>
            </a:ln>
            <a:effectLst/>
          </c:spPr>
          <c:marker>
            <c:symbol val="none"/>
          </c:marker>
          <c:dLbls>
            <c:dLbl>
              <c:idx val="0"/>
              <c:layout>
                <c:manualLayout>
                  <c:x val="0.13329469718922"/>
                  <c:y val="-0.0422237860661506"/>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66453899124081"/>
                  <c:y val="0.0415467366160648"/>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43183177734742"/>
                  <c:y val="0.041413033000047"/>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专业对口度</c:v>
                </c:pt>
                <c:pt idx="1">
                  <c:v>工作满意度</c:v>
                </c:pt>
                <c:pt idx="2">
                  <c:v>职业期待吻合度</c:v>
                </c:pt>
              </c:strCache>
            </c:strRef>
          </c:cat>
          <c:val>
            <c:numRef>
              <c:f>Sheet1!$B$2:$B$4</c:f>
              <c:numCache>
                <c:formatCode>0.00%</c:formatCode>
                <c:ptCount val="3"/>
                <c:pt idx="0">
                  <c:v>0.7492</c:v>
                </c:pt>
                <c:pt idx="1">
                  <c:v>0.9586</c:v>
                </c:pt>
                <c:pt idx="2">
                  <c:v>0.905</c:v>
                </c:pt>
              </c:numCache>
            </c:numRef>
          </c:val>
        </c:ser>
        <c:dLbls>
          <c:showLegendKey val="0"/>
          <c:showVal val="0"/>
          <c:showCatName val="0"/>
          <c:showSerName val="0"/>
          <c:showPercent val="0"/>
          <c:showBubbleSize val="0"/>
        </c:dLbls>
        <c:axId val="1128804495"/>
        <c:axId val="1128811983"/>
      </c:radarChart>
      <c:catAx>
        <c:axId val="1128804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ln w="12700" cmpd="sng">
                  <a:noFill/>
                  <a:prstDash val="solid"/>
                </a:ln>
                <a:solidFill>
                  <a:schemeClr val="tx1">
                    <a:lumMod val="65000"/>
                    <a:lumOff val="35000"/>
                  </a:schemeClr>
                </a:solidFill>
                <a:latin typeface="+mn-lt"/>
                <a:ea typeface="+mn-ea"/>
                <a:cs typeface="+mn-cs"/>
              </a:defRPr>
            </a:pPr>
          </a:p>
        </c:txPr>
        <c:crossAx val="1128811983"/>
        <c:crosses val="autoZero"/>
        <c:auto val="1"/>
        <c:lblAlgn val="ctr"/>
        <c:lblOffset val="100"/>
        <c:noMultiLvlLbl val="0"/>
      </c:catAx>
      <c:valAx>
        <c:axId val="1128811983"/>
        <c:scaling>
          <c:orientation val="minMax"/>
        </c:scaling>
        <c:delete val="1"/>
        <c:axPos val="l"/>
        <c:majorGridlines>
          <c:spPr>
            <a:ln w="12700" cap="flat" cmpd="sng" algn="ctr">
              <a:solidFill>
                <a:schemeClr val="accent2"/>
              </a:solidFill>
              <a:prstDash val="solid"/>
              <a:miter lim="800000"/>
            </a:ln>
            <a:effectLst/>
          </c:spPr>
        </c:majorGridlines>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8804495"/>
        <c:crosses val="autoZero"/>
        <c:crossBetween val="between"/>
      </c:valAx>
      <c:spPr>
        <a:noFill/>
        <a:ln>
          <a:noFill/>
        </a:ln>
        <a:effectLst/>
      </c:spPr>
    </c:plotArea>
    <c:plotVisOnly val="1"/>
    <c:dispBlanksAs val="gap"/>
    <c:showDLblsOverMax val="0"/>
    <c:extLst>
      <c:ext uri="{0b15fc19-7d7d-44ad-8c2d-2c3a37ce22c3}">
        <chartProps xmlns="https://web.wps.cn/et/2018/main" chartId="{c01bcb04-1577-4715-80ff-c69911b233f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5989</Words>
  <Characters>6651</Characters>
  <Lines>38</Lines>
  <Paragraphs>10</Paragraphs>
  <TotalTime>40</TotalTime>
  <ScaleCrop>false</ScaleCrop>
  <LinksUpToDate>false</LinksUpToDate>
  <CharactersWithSpaces>6653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2021-10-10T03:23:00Z</dcterms:created>
  <dc:creator>必成</dc:creator>
  <cp:lastModifiedBy>木子王册册</cp:lastModifiedBy>
  <dcterms:modified xsi:type="dcterms:W3CDTF">2025-11-11T06:49:44Z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E2BB9EBE51054CD0A7792ABBBB01F551_13</vt:lpwstr>
  </property>
  <property fmtid="{D5CDD505-2E9C-101B-9397-08002B2CF9AE}" pid="4" name="KSOTemplateDocerSaveRecord">
    <vt:lpwstr>eyJoZGlkIjoiODBkZjczODA3MmQ1ZjAzNjZhMTE1MWRhZDc0ZmM3MGQiLCJ1c2VySWQiOiI0MzAyMDExNDEifQ==</vt:lpwstr>
  </property>
</Properties>
</file>