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default" w:ascii="仿宋_GB2312" w:hAnsi="仿宋_GB2312" w:eastAsia="仿宋_GB2312" w:cs="仿宋_GB2312"/>
          <w:color w:val="auto"/>
          <w:sz w:val="32"/>
          <w:szCs w:val="32"/>
          <w:lang w:val="en-US" w:eastAsia="zh-CN"/>
        </w:rPr>
      </w:pPr>
      <w:r>
        <w:rPr>
          <w:rFonts w:hint="eastAsia" w:ascii="黑体" w:hAnsi="黑体" w:eastAsia="黑体" w:cs="黑体"/>
          <w:color w:val="auto"/>
          <w:sz w:val="32"/>
          <w:szCs w:val="32"/>
          <w:lang w:val="en-US" w:eastAsia="zh-CN"/>
        </w:rPr>
        <w:t>附件1</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line="560" w:lineRule="exact"/>
        <w:jc w:val="center"/>
        <w:textAlignment w:val="auto"/>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安徽省市域产教联合体建设验收指标</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color w:val="auto"/>
          <w:sz w:val="32"/>
          <w:szCs w:val="32"/>
          <w:lang w:val="en-US" w:eastAsia="zh-CN"/>
        </w:rPr>
      </w:pPr>
    </w:p>
    <w:tbl>
      <w:tblPr>
        <w:tblStyle w:val="5"/>
        <w:tblW w:w="94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90"/>
        <w:gridCol w:w="5273"/>
        <w:gridCol w:w="2300"/>
        <w:gridCol w:w="7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blHeader/>
          <w:jc w:val="center"/>
        </w:trPr>
        <w:tc>
          <w:tcPr>
            <w:tcW w:w="11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一级指标</w:t>
            </w:r>
          </w:p>
        </w:tc>
        <w:tc>
          <w:tcPr>
            <w:tcW w:w="527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二级指标</w:t>
            </w:r>
          </w:p>
        </w:tc>
        <w:tc>
          <w:tcPr>
            <w:tcW w:w="23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责任单位</w:t>
            </w:r>
          </w:p>
        </w:tc>
        <w:tc>
          <w:tcPr>
            <w:tcW w:w="73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119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（一）基本情况（15分）</w:t>
            </w: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1.联合体依托的产业园区总产值在省内位于前列，主要以先进制造业、现代服务业、现代农业等为核心主导产业；（2分）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产业园区</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2.联合体职业教育资源富集，涵盖中职、高职（含职教本科）学校，吸纳普通本科学校作为成员；</w:t>
            </w:r>
            <w:r>
              <w:rPr>
                <w:rFonts w:hint="eastAsia" w:ascii="仿宋_GB2312" w:hAnsi="宋体" w:eastAsia="仿宋_GB2312" w:cs="仿宋_GB2312"/>
                <w:b/>
                <w:bCs/>
                <w:i w:val="0"/>
                <w:iCs w:val="0"/>
                <w:color w:val="auto"/>
                <w:kern w:val="0"/>
                <w:sz w:val="24"/>
                <w:szCs w:val="24"/>
                <w:u w:val="none"/>
                <w:lang w:val="en-US" w:eastAsia="zh-CN" w:bidi="ar"/>
              </w:rPr>
              <w:t>（5分）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市级教育行政部门、牵头院校</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3.将联合体建设情况纳入产业园区工作考核指标。（2分）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产业园区</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4.将联合体建设情况纳入职业教育工作目标考核体系；（2分）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市级教育行政部门</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5.教育部门会同其他有关部门建立密切配合的协调联动机制，明确职责分工，划定重点任务，提出时间节点；（2分）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市级教育行政部门</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35"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6.经费投入和其他政策支持力度较大，明确支持职业教育的金融、财政、税费、土地、信用、就业和收入分配等激励政策的具体举措，相关政策落地实施；（2分）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市级教育行政部门、产业园区</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119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（二）运行机制（16分）</w:t>
            </w: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7.成立政府、企业、学校、科研机构等多方参与的理事会（董事会），理事长为产业园区负责人</w:t>
            </w:r>
            <w:r>
              <w:rPr>
                <w:rStyle w:val="10"/>
                <w:rFonts w:hAnsi="宋体"/>
                <w:color w:val="auto"/>
                <w:lang w:val="en-US" w:eastAsia="zh-CN" w:bidi="ar"/>
              </w:rPr>
              <w:t>；</w:t>
            </w:r>
            <w:r>
              <w:rPr>
                <w:rFonts w:hint="eastAsia" w:ascii="仿宋_GB2312" w:hAnsi="宋体" w:eastAsia="仿宋_GB2312" w:cs="仿宋_GB2312"/>
                <w:b/>
                <w:bCs/>
                <w:i w:val="0"/>
                <w:iCs w:val="0"/>
                <w:color w:val="auto"/>
                <w:kern w:val="0"/>
                <w:sz w:val="24"/>
                <w:szCs w:val="24"/>
                <w:u w:val="none"/>
                <w:lang w:val="en-US" w:eastAsia="zh-CN" w:bidi="ar"/>
              </w:rPr>
              <w:t>（5分）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产业园区</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8.建立多元协同、共建共管的治理模式，达到产权明晰、组织完备、机制健全、运行高效的实体化运作要求；（2分）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产业园区、牵头学校</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9.建立市域产教联合体章程、运营管理制度等；（2分）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产业园区、牵头学校</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1"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10.构建市域产教联合体人员聘用及评价体系、绩效考核体系、运营质量保障体系等；（2分）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产业园区、牵头学校</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4"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11.联合体秘书处（办公室）设在产业园区，有单独的办公场所，秘书长由园区相关部门负责人担任，</w:t>
            </w:r>
            <w:r>
              <w:rPr>
                <w:rStyle w:val="10"/>
                <w:rFonts w:hAnsi="宋体"/>
                <w:color w:val="auto"/>
                <w:lang w:val="en-US" w:eastAsia="zh-CN" w:bidi="ar"/>
              </w:rPr>
              <w:t>理事会（董事会）管理决策运行有效各执行机构（包括分支机构）运行规范明晰；</w:t>
            </w:r>
            <w:r>
              <w:rPr>
                <w:rStyle w:val="10"/>
                <w:rFonts w:hAnsi="宋体"/>
                <w:b/>
                <w:bCs/>
                <w:color w:val="auto"/>
                <w:lang w:val="en-US" w:eastAsia="zh-CN" w:bidi="ar"/>
              </w:rPr>
              <w:t>（</w:t>
            </w:r>
            <w:r>
              <w:rPr>
                <w:rStyle w:val="10"/>
                <w:rFonts w:hint="eastAsia" w:hAnsi="宋体"/>
                <w:b/>
                <w:bCs/>
                <w:color w:val="auto"/>
                <w:lang w:val="en-US" w:eastAsia="zh-CN" w:bidi="ar"/>
              </w:rPr>
              <w:t>5</w:t>
            </w:r>
            <w:r>
              <w:rPr>
                <w:rStyle w:val="10"/>
                <w:rFonts w:hAnsi="宋体"/>
                <w:b/>
                <w:bCs/>
                <w:color w:val="auto"/>
                <w:lang w:val="en-US" w:eastAsia="zh-CN" w:bidi="ar"/>
              </w:rPr>
              <w:t>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产业园区、牵头学校</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119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（三）共建共享（24分）</w:t>
            </w: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12.联合体内各类主体共商人才培养方案，并有严格的执行和督查机制；</w:t>
            </w:r>
            <w:r>
              <w:rPr>
                <w:rStyle w:val="10"/>
                <w:rFonts w:hAnsi="宋体"/>
                <w:color w:val="auto"/>
                <w:lang w:val="en-US" w:eastAsia="zh-CN" w:bidi="ar"/>
              </w:rPr>
              <w:t>（2分）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牵头学校、企业</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73"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13.联合体内各类主体共商培养方案共组教学团队，并有授课任务表、集体教研、集体备课、授课教案、授课评价、劳务费支持等实质性过程材料支撑；</w:t>
            </w:r>
            <w:r>
              <w:rPr>
                <w:rStyle w:val="10"/>
                <w:rFonts w:hAnsi="宋体"/>
                <w:color w:val="auto"/>
                <w:lang w:val="en-US" w:eastAsia="zh-CN" w:bidi="ar"/>
              </w:rPr>
              <w:t>（3分）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牵头学校、牵头企业</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14.联合体内各类主体共建教学资源，并有联合出版教材、或联合建设线上课程资源用于教学和培训的材料支撑；</w:t>
            </w:r>
            <w:r>
              <w:rPr>
                <w:rStyle w:val="10"/>
                <w:rFonts w:hAnsi="宋体"/>
                <w:color w:val="auto"/>
                <w:lang w:val="en-US" w:eastAsia="zh-CN" w:bidi="ar"/>
              </w:rPr>
              <w:t>（3分）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牵头学校、牵头企业</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7"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15.联合体内各类主体共同实施学业考核评价，并有评价过程性材料支撑；</w:t>
            </w:r>
            <w:r>
              <w:rPr>
                <w:rStyle w:val="10"/>
                <w:rFonts w:hAnsi="宋体"/>
                <w:color w:val="auto"/>
                <w:lang w:val="en-US" w:eastAsia="zh-CN" w:bidi="ar"/>
              </w:rPr>
              <w:t>（2分）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牵头学校、牵头企业</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16.联合体内各类主体共同探索高技能人才培养的新模式，并有案例支撑；</w:t>
            </w:r>
            <w:r>
              <w:rPr>
                <w:rStyle w:val="10"/>
                <w:rFonts w:hAnsi="宋体"/>
                <w:color w:val="auto"/>
                <w:lang w:val="en-US" w:eastAsia="zh-CN" w:bidi="ar"/>
              </w:rPr>
              <w:t>（2分）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牵头学校、牵头企业</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17.联合体内各类主体共同开展校企联合招生、联合培养、岗位成才的中国特色学徒制，并有全套学徒培养过程性材料支撑；</w:t>
            </w:r>
            <w:r>
              <w:rPr>
                <w:rStyle w:val="10"/>
                <w:rFonts w:hAnsi="宋体"/>
                <w:color w:val="auto"/>
                <w:lang w:val="en-US" w:eastAsia="zh-CN" w:bidi="ar"/>
              </w:rPr>
              <w:t>（2分）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牵头学校、牵头企业</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8"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18.龙头企业深度参与职业学校专业规划、人才培养标准、教材课程开发、师资队伍建设等各个环节，并取得实际成效；（2分）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牵头企业、牵头学校</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5"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19.对标产业发展前沿，联合体成员单位共建产教融合实训基地</w:t>
            </w:r>
            <w:r>
              <w:rPr>
                <w:rStyle w:val="10"/>
                <w:rFonts w:hAnsi="宋体"/>
                <w:color w:val="auto"/>
                <w:lang w:val="en-US" w:eastAsia="zh-CN" w:bidi="ar"/>
              </w:rPr>
              <w:t>，促进教育链、人才链与产业链、创新链紧密结合；（2分）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牵头学校、牵头企业、产业园区、市教育行政部门</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34"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20.对标产业发展前沿，联合体成员单位共建产业学院</w:t>
            </w:r>
            <w:r>
              <w:rPr>
                <w:rStyle w:val="10"/>
                <w:rFonts w:hAnsi="宋体"/>
                <w:color w:val="auto"/>
                <w:lang w:val="en-US" w:eastAsia="zh-CN" w:bidi="ar"/>
              </w:rPr>
              <w:t>，促进教育链、人才链与产业链、创新链紧密结合；（2分）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牵头学校、牵头企业</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2"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21.设置灵活的用人机制，采取固定岗与流动岗相结合的方式，聘请企业工程技术人员、高技能人才、管理人员、能工巧匠等到校全职或兼职工作；（2分）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牵头学校、牵头企业、产业园区</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22.校企联合制订人才培养方案和</w:t>
            </w:r>
            <w:r>
              <w:rPr>
                <w:rStyle w:val="10"/>
                <w:rFonts w:hAnsi="宋体"/>
                <w:color w:val="auto"/>
                <w:lang w:val="en-US" w:eastAsia="zh-CN" w:bidi="ar"/>
              </w:rPr>
              <w:t>职工培训方案，实现人员互相兼职，相互为学生实习实训、教师实践、学生就业创业、员工培训、企业技术和产品研发、成果转移转化等提供支持；（2分）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牵头学校、牵头企业、产业园区</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1" w:hRule="atLeast"/>
          <w:jc w:val="center"/>
        </w:trPr>
        <w:tc>
          <w:tcPr>
            <w:tcW w:w="119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（四）人才培养（24分）</w:t>
            </w: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23.产业园区牵头，搭建人才供需信息平台，根据园区产业规划布局和现状，开展人才与技术现状调研和需求预测；</w:t>
            </w:r>
            <w:r>
              <w:rPr>
                <w:rFonts w:hint="eastAsia" w:ascii="仿宋_GB2312" w:hAnsi="宋体" w:eastAsia="仿宋_GB2312" w:cs="仿宋_GB2312"/>
                <w:b/>
                <w:bCs/>
                <w:i w:val="0"/>
                <w:iCs w:val="0"/>
                <w:color w:val="auto"/>
                <w:kern w:val="0"/>
                <w:sz w:val="24"/>
                <w:szCs w:val="24"/>
                <w:u w:val="none"/>
                <w:lang w:val="en-US" w:eastAsia="zh-CN" w:bidi="ar"/>
              </w:rPr>
              <w:t>（5分）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产业园区</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24.职业学校紧贴市场和就业形势，完善职业教育专业动态调整机制，促进专业布局与当地产业结构紧密对接，学校骨干专业与园区产业匹配度达90%以上;</w:t>
            </w:r>
            <w:r>
              <w:rPr>
                <w:rStyle w:val="10"/>
                <w:rFonts w:hAnsi="宋体"/>
                <w:color w:val="auto"/>
                <w:lang w:val="en-US" w:eastAsia="zh-CN" w:bidi="ar"/>
              </w:rPr>
              <w:t>(4分）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牵头学校、市教育行政部门</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25.有效统筹联合体内各方资源</w:t>
            </w:r>
            <w:r>
              <w:rPr>
                <w:rStyle w:val="10"/>
                <w:rFonts w:hAnsi="宋体"/>
                <w:color w:val="auto"/>
                <w:lang w:val="en-US" w:eastAsia="zh-CN" w:bidi="ar"/>
              </w:rPr>
              <w:t>，服务学生全面发展，通过校企协作育人，积极塑造学生的价值观念、职业技能意识以及社会责任感，有效提升学生的实践能力、沟通合作能力、可持续发展能力；（</w:t>
            </w:r>
            <w:r>
              <w:rPr>
                <w:rStyle w:val="10"/>
                <w:rFonts w:hint="eastAsia" w:hAnsi="宋体"/>
                <w:color w:val="auto"/>
                <w:lang w:val="en-US" w:eastAsia="zh-CN" w:bidi="ar"/>
              </w:rPr>
              <w:t>3</w:t>
            </w:r>
            <w:r>
              <w:rPr>
                <w:rStyle w:val="10"/>
                <w:rFonts w:hAnsi="宋体"/>
                <w:color w:val="auto"/>
                <w:lang w:val="en-US" w:eastAsia="zh-CN" w:bidi="ar"/>
              </w:rPr>
              <w:t>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牵头学校、牵头企业</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26.联合体各类主体深度参与职业学校专业规划、人才培养规格确定、课程开发、师资队伍建设，及时把新方法、新技术、新工艺、新标准引入教育教学实践，并有典型案例支撑</w:t>
            </w:r>
            <w:r>
              <w:rPr>
                <w:rStyle w:val="10"/>
                <w:rFonts w:hAnsi="宋体"/>
                <w:color w:val="auto"/>
                <w:lang w:val="en-US" w:eastAsia="zh-CN" w:bidi="ar"/>
              </w:rPr>
              <w:t>；（</w:t>
            </w:r>
            <w:r>
              <w:rPr>
                <w:rStyle w:val="10"/>
                <w:rFonts w:hint="eastAsia" w:hAnsi="宋体"/>
                <w:color w:val="auto"/>
                <w:lang w:val="en-US" w:eastAsia="zh-CN" w:bidi="ar"/>
              </w:rPr>
              <w:t>4</w:t>
            </w:r>
            <w:r>
              <w:rPr>
                <w:rStyle w:val="10"/>
                <w:rFonts w:hAnsi="宋体"/>
                <w:color w:val="auto"/>
                <w:lang w:val="en-US" w:eastAsia="zh-CN" w:bidi="ar"/>
              </w:rPr>
              <w:t>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牵头学校、牵头企业、产业园区、市教育行政部门</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27.产业园区指导园区内企业按岗位总量一定比例设立岗位，接受学生来企实习实训和教师岗位实践，并有明确制度支撑；</w:t>
            </w:r>
            <w:r>
              <w:rPr>
                <w:rStyle w:val="10"/>
                <w:rFonts w:hAnsi="宋体"/>
                <w:color w:val="auto"/>
                <w:lang w:val="en-US" w:eastAsia="zh-CN" w:bidi="ar"/>
              </w:rPr>
              <w:t>（</w:t>
            </w:r>
            <w:r>
              <w:rPr>
                <w:rStyle w:val="10"/>
                <w:rFonts w:hint="eastAsia" w:hAnsi="宋体"/>
                <w:color w:val="auto"/>
                <w:lang w:val="en-US" w:eastAsia="zh-CN" w:bidi="ar"/>
              </w:rPr>
              <w:t>3</w:t>
            </w:r>
            <w:r>
              <w:rPr>
                <w:rStyle w:val="10"/>
                <w:rFonts w:hAnsi="宋体"/>
                <w:color w:val="auto"/>
                <w:lang w:val="en-US" w:eastAsia="zh-CN" w:bidi="ar"/>
              </w:rPr>
              <w:t>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产业园区</w:t>
            </w:r>
            <w:r>
              <w:rPr>
                <w:rStyle w:val="10"/>
                <w:rFonts w:hAnsi="宋体"/>
                <w:color w:val="auto"/>
                <w:lang w:val="en-US" w:eastAsia="zh-CN" w:bidi="ar"/>
              </w:rPr>
              <w:t>、牵头企业</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28.联合体所在地方建立完善“文化素质+职业技能”考试招生办法，支持联合体内中职、高职高专、本科学校合作分段培养或贯通培养学生，鼓励普通本科学校招收符合条件的中高职毕业生和企业一线优秀员工就读本科和专业学位研究生教育；</w:t>
            </w:r>
            <w:r>
              <w:rPr>
                <w:rFonts w:hint="eastAsia" w:ascii="仿宋_GB2312" w:hAnsi="宋体" w:eastAsia="仿宋_GB2312" w:cs="仿宋_GB2312"/>
                <w:b/>
                <w:bCs/>
                <w:i w:val="0"/>
                <w:iCs w:val="0"/>
                <w:color w:val="auto"/>
                <w:kern w:val="0"/>
                <w:sz w:val="24"/>
                <w:szCs w:val="24"/>
                <w:u w:val="none"/>
                <w:lang w:val="en-US" w:eastAsia="zh-CN" w:bidi="ar"/>
              </w:rPr>
              <w:t>（5分）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市级教育行政部门、牵头院校、牵头企业</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jc w:val="center"/>
        </w:trPr>
        <w:tc>
          <w:tcPr>
            <w:tcW w:w="119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（五）服务发展（16分）</w:t>
            </w: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29.建设共性技术服务平台，支持联合体内职业院校、普通高校、科研机构与企业开展协同攻关，为园区企业提供技术咨询与服务，促进技术创新、工艺改进、产品升级，解决实际生产问题，产业园区须有明确的制度和激励政策支撑；（4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产业园区</w:t>
            </w:r>
            <w:r>
              <w:rPr>
                <w:rStyle w:val="10"/>
                <w:rFonts w:hAnsi="宋体"/>
                <w:color w:val="auto"/>
                <w:lang w:val="en-US" w:eastAsia="zh-CN" w:bidi="ar"/>
              </w:rPr>
              <w:t>、牵头企业、牵头学校</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30.联合体校企合作开展技术研发的成果转化率较高，合作取得一批研究成果（包括发明专利、实用新型专利等）、一批省部级奖励（包括教育教学成果、创新创业实践成果、科技创新成果等），学校须有相关激励政策和考核指标</w:t>
            </w:r>
            <w:r>
              <w:rPr>
                <w:rStyle w:val="10"/>
                <w:rFonts w:hAnsi="宋体"/>
                <w:color w:val="auto"/>
                <w:lang w:val="en-US" w:eastAsia="zh-CN" w:bidi="ar"/>
              </w:rPr>
              <w:t>；（</w:t>
            </w:r>
            <w:r>
              <w:rPr>
                <w:rStyle w:val="10"/>
                <w:rFonts w:hint="eastAsia" w:hAnsi="宋体"/>
                <w:color w:val="auto"/>
                <w:lang w:val="en-US" w:eastAsia="zh-CN" w:bidi="ar"/>
              </w:rPr>
              <w:t>4</w:t>
            </w:r>
            <w:r>
              <w:rPr>
                <w:rStyle w:val="10"/>
                <w:rFonts w:hAnsi="宋体"/>
                <w:color w:val="auto"/>
                <w:lang w:val="en-US" w:eastAsia="zh-CN" w:bidi="ar"/>
              </w:rPr>
              <w:t>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牵头学校、牵头企业</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jc w:val="center"/>
        </w:trPr>
        <w:tc>
          <w:tcPr>
            <w:tcW w:w="119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31.联合制订培训规划，支持联合体内院校积极承接企业员工开展岗前培训、岗位培训、继续教育等，提升企业员工的技能水平和岗位适应能力，培训效果好，学校须有相关激励政策和考核指标</w:t>
            </w:r>
            <w:r>
              <w:rPr>
                <w:rStyle w:val="10"/>
                <w:rFonts w:hAnsi="宋体"/>
                <w:color w:val="auto"/>
                <w:lang w:val="en-US" w:eastAsia="zh-CN" w:bidi="ar"/>
              </w:rPr>
              <w:t>；（</w:t>
            </w:r>
            <w:r>
              <w:rPr>
                <w:rStyle w:val="10"/>
                <w:rFonts w:hint="eastAsia" w:hAnsi="宋体"/>
                <w:color w:val="auto"/>
                <w:lang w:val="en-US" w:eastAsia="zh-CN" w:bidi="ar"/>
              </w:rPr>
              <w:t>4</w:t>
            </w:r>
            <w:r>
              <w:rPr>
                <w:rStyle w:val="10"/>
                <w:rFonts w:hAnsi="宋体"/>
                <w:color w:val="auto"/>
                <w:lang w:val="en-US" w:eastAsia="zh-CN" w:bidi="ar"/>
              </w:rPr>
              <w:t>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产业园区、牵头学校</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1190" w:type="dxa"/>
            <w:tcBorders>
              <w:top w:val="single" w:color="auto" w:sz="4" w:space="0"/>
              <w:left w:val="single" w:color="000000" w:sz="8" w:space="0"/>
              <w:bottom w:val="single" w:color="auto" w:sz="4"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（五）服务发展（16分）</w:t>
            </w: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32.联合体积极服务制造强国、乡村振兴、共同富裕、“一带一路”倡议等国家和区域重大发展战略，取得显著成效，须有案例获奖或者报道支撑。</w:t>
            </w:r>
            <w:r>
              <w:rPr>
                <w:rStyle w:val="10"/>
                <w:rFonts w:hAnsi="宋体"/>
                <w:color w:val="auto"/>
                <w:lang w:val="en-US" w:eastAsia="zh-CN" w:bidi="ar"/>
              </w:rPr>
              <w:t>（</w:t>
            </w:r>
            <w:r>
              <w:rPr>
                <w:rStyle w:val="10"/>
                <w:rFonts w:hint="eastAsia" w:hAnsi="宋体"/>
                <w:color w:val="auto"/>
                <w:lang w:val="en-US" w:eastAsia="zh-CN" w:bidi="ar"/>
              </w:rPr>
              <w:t>4</w:t>
            </w:r>
            <w:r>
              <w:rPr>
                <w:rStyle w:val="10"/>
                <w:rFonts w:hAnsi="宋体"/>
                <w:color w:val="auto"/>
                <w:lang w:val="en-US" w:eastAsia="zh-CN" w:bidi="ar"/>
              </w:rPr>
              <w:t>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牵头学校、牵头企业</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1190" w:type="dxa"/>
            <w:vMerge w:val="restart"/>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（六）特色创新（5分）</w:t>
            </w: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33.联合体在服务区域经济社会发展等方面理念先进、特色鲜明、成绩突出，须有市级以上获奖或媒体报道</w:t>
            </w:r>
            <w:r>
              <w:rPr>
                <w:rStyle w:val="10"/>
                <w:rFonts w:hAnsi="宋体"/>
                <w:color w:val="auto"/>
                <w:lang w:val="en-US" w:eastAsia="zh-CN" w:bidi="ar"/>
              </w:rPr>
              <w:t>。（</w:t>
            </w:r>
            <w:r>
              <w:rPr>
                <w:rStyle w:val="10"/>
                <w:rFonts w:hint="eastAsia" w:hAnsi="宋体"/>
                <w:color w:val="auto"/>
                <w:lang w:val="en-US" w:eastAsia="zh-CN" w:bidi="ar"/>
              </w:rPr>
              <w:t>2分</w:t>
            </w:r>
            <w:r>
              <w:rPr>
                <w:rStyle w:val="10"/>
                <w:rFonts w:hAnsi="宋体"/>
                <w:color w:val="auto"/>
                <w:lang w:val="en-US" w:eastAsia="zh-CN" w:bidi="ar"/>
              </w:rPr>
              <w:t>）</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产业园区</w:t>
            </w:r>
            <w:r>
              <w:rPr>
                <w:rStyle w:val="10"/>
                <w:rFonts w:hAnsi="宋体"/>
                <w:color w:val="auto"/>
                <w:lang w:val="en-US" w:eastAsia="zh-CN" w:bidi="ar"/>
              </w:rPr>
              <w:t>、牵头学校、市级教育行政部门</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jc w:val="center"/>
        </w:trPr>
        <w:tc>
          <w:tcPr>
            <w:tcW w:w="1190"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34.联合体在制度建设、运行机制等方面改革创新，并取得明显成效，具有推广价值，须有市级以上获奖或媒体报道。（2分）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产业园区</w:t>
            </w:r>
            <w:r>
              <w:rPr>
                <w:rStyle w:val="10"/>
                <w:rFonts w:hAnsi="宋体"/>
                <w:color w:val="auto"/>
                <w:lang w:val="en-US" w:eastAsia="zh-CN" w:bidi="ar"/>
              </w:rPr>
              <w:t>、牵头学校、市级教育行政部门</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1190"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35.联合体促进了本地区本行业职业教育发展，提升了职业教育的社会影响力，须有市级以上获奖或媒体报道；（1分）</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市级教育行政部门、产业园区、牵头学校</w:t>
            </w:r>
          </w:p>
        </w:tc>
        <w:tc>
          <w:tcPr>
            <w:tcW w:w="733"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宋体"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1190"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（七）其他</w:t>
            </w:r>
          </w:p>
        </w:tc>
        <w:tc>
          <w:tcPr>
            <w:tcW w:w="527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36.联合体近3年内在招生、就业、安全等领域发生过重大违法违规事件、造成不良社会影响的，视情节扣分。影响较大的则不合格。</w:t>
            </w:r>
          </w:p>
        </w:tc>
        <w:tc>
          <w:tcPr>
            <w:tcW w:w="23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top"/>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产业园区、市级教育行政部门、牵头学校</w:t>
            </w:r>
          </w:p>
        </w:tc>
        <w:tc>
          <w:tcPr>
            <w:tcW w:w="733" w:type="dxa"/>
            <w:tcBorders>
              <w:top w:val="nil"/>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bl>
    <w:p>
      <w:pPr>
        <w:numPr>
          <w:ilvl w:val="0"/>
          <w:numId w:val="0"/>
        </w:numPr>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备注：</w:t>
      </w:r>
    </w:p>
    <w:p>
      <w:pPr>
        <w:numPr>
          <w:ilvl w:val="0"/>
          <w:numId w:val="0"/>
        </w:numPr>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1.共7个一级指标，36个二级指标，其中，</w:t>
      </w:r>
      <w:r>
        <w:rPr>
          <w:rFonts w:hint="eastAsia" w:ascii="方正仿宋_GBK" w:hAnsi="方正仿宋_GBK" w:eastAsia="方正仿宋_GBK" w:cs="方正仿宋_GBK"/>
          <w:b/>
          <w:bCs/>
          <w:color w:val="auto"/>
          <w:sz w:val="28"/>
          <w:szCs w:val="28"/>
          <w:lang w:val="en-US" w:eastAsia="zh-CN"/>
        </w:rPr>
        <w:t>责任单位为该项指标的同等责任主体</w:t>
      </w:r>
      <w:r>
        <w:rPr>
          <w:rFonts w:hint="eastAsia" w:ascii="方正仿宋_GBK" w:hAnsi="方正仿宋_GBK" w:eastAsia="方正仿宋_GBK" w:cs="方正仿宋_GBK"/>
          <w:color w:val="auto"/>
          <w:sz w:val="28"/>
          <w:szCs w:val="28"/>
          <w:lang w:val="en-US" w:eastAsia="zh-CN"/>
        </w:rPr>
        <w:t>，排名第一的责任单位为牵头责任单位。产业园区牵头14个指标（共40分），市级教育行政部门牵头6个指标（共17分），牵头学校牵头15个指标（共41分），牵头企业牵头1个指标（共2分）。</w:t>
      </w:r>
    </w:p>
    <w:p>
      <w:pPr>
        <w:numPr>
          <w:ilvl w:val="0"/>
          <w:numId w:val="0"/>
        </w:numPr>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2.分值为“5分”为</w:t>
      </w:r>
      <w:r>
        <w:rPr>
          <w:rFonts w:hint="eastAsia" w:ascii="方正仿宋_GBK" w:hAnsi="方正仿宋_GBK" w:eastAsia="方正仿宋_GBK" w:cs="方正仿宋_GBK"/>
          <w:b/>
          <w:bCs/>
          <w:color w:val="auto"/>
          <w:sz w:val="28"/>
          <w:szCs w:val="28"/>
          <w:lang w:val="en-US" w:eastAsia="zh-CN"/>
        </w:rPr>
        <w:t>阶段性核心指标</w:t>
      </w:r>
      <w:r>
        <w:rPr>
          <w:rFonts w:hint="eastAsia" w:ascii="方正仿宋_GBK" w:hAnsi="方正仿宋_GBK" w:eastAsia="方正仿宋_GBK" w:cs="方正仿宋_GBK"/>
          <w:color w:val="auto"/>
          <w:sz w:val="28"/>
          <w:szCs w:val="28"/>
          <w:lang w:val="en-US" w:eastAsia="zh-CN"/>
        </w:rPr>
        <w:t>。</w:t>
      </w:r>
    </w:p>
    <w:p>
      <w:pPr>
        <w:numPr>
          <w:ilvl w:val="0"/>
          <w:numId w:val="0"/>
        </w:numPr>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3.根据最终分值，确定为合格、继续培育、退出培育等三挡。</w:t>
      </w:r>
    </w:p>
    <w:sectPr>
      <w:footerReference r:id="rId3" w:type="default"/>
      <w:pgSz w:w="11906" w:h="16838"/>
      <w:pgMar w:top="1440" w:right="1800" w:bottom="1440" w:left="1800" w:header="851" w:footer="992" w:gutter="0"/>
      <w:pgNumType w:fmt="decimal" w:start="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4MmVkOTA1MjFjYzMwZWNmZGFhODliZDBjZWU4YWMifQ=="/>
  </w:docVars>
  <w:rsids>
    <w:rsidRoot w:val="04CC2CF1"/>
    <w:rsid w:val="020251DD"/>
    <w:rsid w:val="02473F46"/>
    <w:rsid w:val="0273279C"/>
    <w:rsid w:val="037E72B4"/>
    <w:rsid w:val="04275653"/>
    <w:rsid w:val="04CC2CF1"/>
    <w:rsid w:val="05AA7E3D"/>
    <w:rsid w:val="05F47052"/>
    <w:rsid w:val="095C020E"/>
    <w:rsid w:val="0B246449"/>
    <w:rsid w:val="0DEF3061"/>
    <w:rsid w:val="0E53178C"/>
    <w:rsid w:val="0FB3423F"/>
    <w:rsid w:val="10090DA9"/>
    <w:rsid w:val="103A2607"/>
    <w:rsid w:val="14221993"/>
    <w:rsid w:val="14AA33C3"/>
    <w:rsid w:val="184719C8"/>
    <w:rsid w:val="1A0758B3"/>
    <w:rsid w:val="1A906DC3"/>
    <w:rsid w:val="1CCC53C2"/>
    <w:rsid w:val="2149167C"/>
    <w:rsid w:val="22A85BB1"/>
    <w:rsid w:val="23C22899"/>
    <w:rsid w:val="25B313C5"/>
    <w:rsid w:val="2AB92C48"/>
    <w:rsid w:val="2BD46B9D"/>
    <w:rsid w:val="2D305B3A"/>
    <w:rsid w:val="2DB10350"/>
    <w:rsid w:val="314B289F"/>
    <w:rsid w:val="324A1519"/>
    <w:rsid w:val="34107796"/>
    <w:rsid w:val="3721240A"/>
    <w:rsid w:val="392032DA"/>
    <w:rsid w:val="3BF13151"/>
    <w:rsid w:val="3CBB7958"/>
    <w:rsid w:val="3FBF6AEC"/>
    <w:rsid w:val="3FED6982"/>
    <w:rsid w:val="415B1EBD"/>
    <w:rsid w:val="43BD4394"/>
    <w:rsid w:val="46396545"/>
    <w:rsid w:val="484213B9"/>
    <w:rsid w:val="49693D2B"/>
    <w:rsid w:val="49960EA8"/>
    <w:rsid w:val="4B771589"/>
    <w:rsid w:val="4C4579F1"/>
    <w:rsid w:val="4DD52FF7"/>
    <w:rsid w:val="4DF34202"/>
    <w:rsid w:val="4DFF13FE"/>
    <w:rsid w:val="544B7B6F"/>
    <w:rsid w:val="58E516B2"/>
    <w:rsid w:val="5954396A"/>
    <w:rsid w:val="5B465534"/>
    <w:rsid w:val="60581665"/>
    <w:rsid w:val="64D04077"/>
    <w:rsid w:val="671E5F06"/>
    <w:rsid w:val="686618E6"/>
    <w:rsid w:val="6A0731D8"/>
    <w:rsid w:val="6BAC3191"/>
    <w:rsid w:val="6CFC2BCC"/>
    <w:rsid w:val="6E2C773D"/>
    <w:rsid w:val="713641E7"/>
    <w:rsid w:val="71F325A5"/>
    <w:rsid w:val="73AC58EE"/>
    <w:rsid w:val="75906E08"/>
    <w:rsid w:val="7958521C"/>
    <w:rsid w:val="79CC40F1"/>
    <w:rsid w:val="7AE61DA2"/>
    <w:rsid w:val="7BFD5343"/>
    <w:rsid w:val="7C7F3FAA"/>
    <w:rsid w:val="7D79646A"/>
    <w:rsid w:val="7EB7404A"/>
    <w:rsid w:val="7F490633"/>
    <w:rsid w:val="979E0468"/>
    <w:rsid w:val="DFD64EAF"/>
    <w:rsid w:val="FFFD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仿宋_GB2312" w:hAnsi="仿宋_GB2312" w:eastAsia="仿宋_GB2312" w:cs="仿宋_GB2312"/>
      <w:sz w:val="32"/>
      <w:szCs w:val="32"/>
      <w:lang w:val="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41"/>
    <w:basedOn w:val="7"/>
    <w:qFormat/>
    <w:uiPriority w:val="0"/>
    <w:rPr>
      <w:rFonts w:hint="eastAsia" w:ascii="仿宋_GB2312" w:eastAsia="仿宋_GB2312" w:cs="仿宋_GB2312"/>
      <w:color w:val="0000FF"/>
      <w:sz w:val="24"/>
      <w:szCs w:val="24"/>
      <w:u w:val="none"/>
    </w:rPr>
  </w:style>
  <w:style w:type="character" w:customStyle="1" w:styleId="9">
    <w:name w:val="font31"/>
    <w:basedOn w:val="7"/>
    <w:qFormat/>
    <w:uiPriority w:val="0"/>
    <w:rPr>
      <w:rFonts w:hint="eastAsia" w:ascii="仿宋_GB2312" w:eastAsia="仿宋_GB2312" w:cs="仿宋_GB2312"/>
      <w:color w:val="000000"/>
      <w:sz w:val="24"/>
      <w:szCs w:val="24"/>
      <w:u w:val="none"/>
    </w:rPr>
  </w:style>
  <w:style w:type="character" w:customStyle="1" w:styleId="10">
    <w:name w:val="font51"/>
    <w:basedOn w:val="7"/>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2853</Words>
  <Characters>2936</Characters>
  <Lines>0</Lines>
  <Paragraphs>0</Paragraphs>
  <TotalTime>4</TotalTime>
  <ScaleCrop>false</ScaleCrop>
  <LinksUpToDate>false</LinksUpToDate>
  <CharactersWithSpaces>2936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2020-09-28T23:18:00Z</dcterms:created>
  <dc:creator>综合处</dc:creator>
  <cp:lastModifiedBy>秦逊</cp:lastModifiedBy>
  <cp:lastPrinted>2024-06-05T18:22:00Z</cp:lastPrinted>
  <dcterms:modified xsi:type="dcterms:W3CDTF">2026-01-08T06:41:07Z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03D9F3752C2E43E0A3EADF810BC7D076_13</vt:lpwstr>
  </property>
  <property fmtid="{D5CDD505-2E9C-101B-9397-08002B2CF9AE}" pid="4" name="KSOTemplateDocerSaveRecord">
    <vt:lpwstr>eyJoZGlkIjoiOGJlZTZkZTdkYjhhYzJhYzMzNzlmYzg3NTU4YTEzMDQiLCJ1c2VySWQiOiI0NTA5MTQ5NDkifQ==</vt:lpwstr>
  </property>
</Properties>
</file>