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F9935">
      <w:pPr>
        <w:rPr>
          <w:rFonts w:ascii="黑体" w:hAnsi="黑体" w:eastAsia="黑体" w:cs="黑体"/>
          <w:sz w:val="44"/>
          <w:szCs w:val="44"/>
        </w:rPr>
      </w:pPr>
    </w:p>
    <w:p w14:paraId="1FCCD0A5">
      <w:pPr>
        <w:jc w:val="center"/>
        <w:rPr>
          <w:rFonts w:hint="eastAsia" w:ascii="楷体" w:hAnsi="楷体" w:eastAsia="楷体" w:cs="楷体"/>
          <w:bCs/>
          <w:color w:val="FF0000"/>
          <w:sz w:val="44"/>
          <w:szCs w:val="44"/>
          <w:lang w:eastAsia="zh-CN"/>
        </w:rPr>
      </w:pPr>
      <w:r>
        <w:rPr>
          <w:rFonts w:hint="eastAsia" w:ascii="微软雅黑" w:hAnsi="微软雅黑" w:eastAsia="微软雅黑" w:cs="微软雅黑"/>
          <w:sz w:val="44"/>
          <w:szCs w:val="44"/>
        </w:rPr>
        <w:t>安徽国际商务职业学院职称评审考核表</w:t>
      </w:r>
      <w:r>
        <w:rPr>
          <w:rFonts w:hint="eastAsia" w:ascii="楷体" w:hAnsi="楷体" w:eastAsia="楷体" w:cs="楷体"/>
          <w:color w:val="FF0000"/>
          <w:sz w:val="44"/>
          <w:szCs w:val="44"/>
          <w:lang w:eastAsia="zh-CN"/>
        </w:rPr>
        <w:t>（</w:t>
      </w:r>
      <w:r>
        <w:rPr>
          <w:rFonts w:hint="eastAsia" w:ascii="楷体" w:hAnsi="楷体" w:eastAsia="楷体" w:cs="楷体"/>
          <w:b/>
          <w:bCs/>
          <w:color w:val="FF0000"/>
          <w:sz w:val="44"/>
          <w:szCs w:val="44"/>
          <w:lang w:val="en-US" w:eastAsia="zh-CN"/>
        </w:rPr>
        <w:t>2025年-辅导员教师定稿</w:t>
      </w:r>
      <w:r>
        <w:rPr>
          <w:rFonts w:hint="eastAsia" w:ascii="楷体" w:hAnsi="楷体" w:eastAsia="楷体" w:cs="楷体"/>
          <w:color w:val="FF0000"/>
          <w:sz w:val="44"/>
          <w:szCs w:val="44"/>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4"/>
        <w:gridCol w:w="2812"/>
        <w:gridCol w:w="2643"/>
        <w:gridCol w:w="11"/>
        <w:gridCol w:w="2632"/>
        <w:gridCol w:w="2608"/>
        <w:gridCol w:w="35"/>
        <w:gridCol w:w="2644"/>
        <w:gridCol w:w="1181"/>
        <w:gridCol w:w="1463"/>
        <w:gridCol w:w="2644"/>
      </w:tblGrid>
      <w:tr w14:paraId="2E40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14:paraId="05D06522">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申请人姓名</w:t>
            </w:r>
          </w:p>
        </w:tc>
        <w:tc>
          <w:tcPr>
            <w:tcW w:w="2812" w:type="dxa"/>
            <w:vAlign w:val="center"/>
          </w:tcPr>
          <w:p w14:paraId="6544CAFB">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14:paraId="1D4181BF">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rPr>
              <w:t>所在</w:t>
            </w:r>
            <w:r>
              <w:rPr>
                <w:rFonts w:hint="eastAsia" w:ascii="楷体" w:hAnsi="楷体" w:eastAsia="楷体" w:cs="楷体"/>
                <w:sz w:val="36"/>
                <w:szCs w:val="36"/>
                <w:lang w:eastAsia="zh-CN"/>
              </w:rPr>
              <w:t>学院</w:t>
            </w:r>
          </w:p>
        </w:tc>
        <w:tc>
          <w:tcPr>
            <w:tcW w:w="2643" w:type="dxa"/>
            <w:gridSpan w:val="2"/>
            <w:vAlign w:val="center"/>
          </w:tcPr>
          <w:p w14:paraId="39A3DB49">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14:paraId="5FA99A96">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原职称</w:t>
            </w:r>
          </w:p>
        </w:tc>
        <w:tc>
          <w:tcPr>
            <w:tcW w:w="2644" w:type="dxa"/>
            <w:vAlign w:val="center"/>
          </w:tcPr>
          <w:p w14:paraId="2756C558">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4" w:type="dxa"/>
            <w:gridSpan w:val="2"/>
            <w:vAlign w:val="center"/>
          </w:tcPr>
          <w:p w14:paraId="4DAD5BEC">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现申报职称</w:t>
            </w:r>
          </w:p>
        </w:tc>
        <w:tc>
          <w:tcPr>
            <w:tcW w:w="2644" w:type="dxa"/>
            <w:vAlign w:val="center"/>
          </w:tcPr>
          <w:p w14:paraId="50FB6C2A">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r>
      <w:tr w14:paraId="7BC2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14:paraId="11536BEB">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性别</w:t>
            </w:r>
          </w:p>
        </w:tc>
        <w:tc>
          <w:tcPr>
            <w:tcW w:w="2812" w:type="dxa"/>
            <w:vAlign w:val="center"/>
          </w:tcPr>
          <w:p w14:paraId="63F285A4">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14:paraId="7836893E">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color w:val="auto"/>
                <w:sz w:val="36"/>
                <w:szCs w:val="36"/>
                <w:u w:val="none"/>
                <w:vertAlign w:val="baseline"/>
                <w:lang w:val="en-US" w:eastAsia="zh-CN"/>
              </w:rPr>
              <w:t>专/兼职教师</w:t>
            </w:r>
          </w:p>
        </w:tc>
        <w:tc>
          <w:tcPr>
            <w:tcW w:w="2643" w:type="dxa"/>
            <w:gridSpan w:val="2"/>
            <w:vAlign w:val="center"/>
          </w:tcPr>
          <w:p w14:paraId="37C83E47">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14:paraId="08590D6C">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出生年月</w:t>
            </w:r>
          </w:p>
        </w:tc>
        <w:tc>
          <w:tcPr>
            <w:tcW w:w="2644" w:type="dxa"/>
            <w:vAlign w:val="center"/>
          </w:tcPr>
          <w:p w14:paraId="4DAC2544">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4" w:type="dxa"/>
            <w:gridSpan w:val="2"/>
            <w:vAlign w:val="center"/>
          </w:tcPr>
          <w:p w14:paraId="61897B23">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lang w:eastAsia="zh-CN"/>
              </w:rPr>
              <w:t>电话</w:t>
            </w:r>
          </w:p>
        </w:tc>
        <w:tc>
          <w:tcPr>
            <w:tcW w:w="2644" w:type="dxa"/>
            <w:vAlign w:val="center"/>
          </w:tcPr>
          <w:p w14:paraId="2896C6BE">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r>
      <w:tr w14:paraId="3A89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2474" w:type="dxa"/>
            <w:vAlign w:val="center"/>
          </w:tcPr>
          <w:p w14:paraId="3CE4CBCF">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原职称系列</w:t>
            </w:r>
          </w:p>
        </w:tc>
        <w:tc>
          <w:tcPr>
            <w:tcW w:w="18673" w:type="dxa"/>
            <w:gridSpan w:val="10"/>
            <w:vAlign w:val="center"/>
          </w:tcPr>
          <w:p w14:paraId="4EB863B3">
            <w:pPr>
              <w:keepNext w:val="0"/>
              <w:keepLines w:val="0"/>
              <w:suppressLineNumbers w:val="0"/>
              <w:spacing w:before="0" w:beforeAutospacing="0" w:after="0" w:afterAutospacing="0"/>
              <w:ind w:left="0" w:right="0"/>
              <w:jc w:val="left"/>
              <w:rPr>
                <w:rFonts w:hint="default" w:ascii="楷体" w:hAnsi="楷体" w:eastAsia="楷体" w:cs="楷体"/>
                <w:color w:val="000000" w:themeColor="text1"/>
                <w:sz w:val="36"/>
                <w:szCs w:val="36"/>
                <w14:textFill>
                  <w14:solidFill>
                    <w14:schemeClr w14:val="tx1"/>
                  </w14:solidFill>
                </w14:textFill>
              </w:rPr>
            </w:pPr>
            <w:r>
              <w:rPr>
                <w:rFonts w:hint="eastAsia" w:ascii="楷体" w:hAnsi="楷体" w:eastAsia="楷体" w:cs="楷体"/>
                <w:color w:val="000000" w:themeColor="text1"/>
                <w:sz w:val="36"/>
                <w:szCs w:val="36"/>
                <w14:textFill>
                  <w14:solidFill>
                    <w14:schemeClr w14:val="tx1"/>
                  </w14:solidFill>
                </w14:textFill>
              </w:rPr>
              <w:t>思政课教师（  ）     公共课教师 （  ）    专业课教师（  ）      辅导员系列（  ）</w:t>
            </w:r>
          </w:p>
        </w:tc>
      </w:tr>
      <w:tr w14:paraId="5B6A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vAlign w:val="center"/>
          </w:tcPr>
          <w:p w14:paraId="3C8B2017">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现申请的职称系列</w:t>
            </w:r>
          </w:p>
        </w:tc>
        <w:tc>
          <w:tcPr>
            <w:tcW w:w="18673" w:type="dxa"/>
            <w:gridSpan w:val="10"/>
            <w:vAlign w:val="center"/>
          </w:tcPr>
          <w:p w14:paraId="48E31A51">
            <w:pPr>
              <w:keepNext w:val="0"/>
              <w:keepLines w:val="0"/>
              <w:suppressLineNumbers w:val="0"/>
              <w:spacing w:before="0" w:beforeAutospacing="0" w:after="0" w:afterAutospacing="0"/>
              <w:ind w:left="0" w:right="0"/>
              <w:rPr>
                <w:rFonts w:hint="default" w:ascii="楷体" w:hAnsi="楷体" w:eastAsia="楷体" w:cs="楷体"/>
                <w:color w:val="000000" w:themeColor="text1"/>
                <w:sz w:val="36"/>
                <w:szCs w:val="36"/>
                <w14:textFill>
                  <w14:solidFill>
                    <w14:schemeClr w14:val="tx1"/>
                  </w14:solidFill>
                </w14:textFill>
              </w:rPr>
            </w:pPr>
            <w:r>
              <w:rPr>
                <w:rFonts w:hint="eastAsia" w:ascii="楷体" w:hAnsi="楷体" w:eastAsia="楷体" w:cs="楷体"/>
                <w:b/>
                <w:bCs/>
                <w:color w:val="FF0000"/>
                <w:sz w:val="36"/>
                <w:szCs w:val="36"/>
              </w:rPr>
              <w:t>辅导员系列</w:t>
            </w:r>
          </w:p>
        </w:tc>
      </w:tr>
      <w:tr w14:paraId="60EA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47" w:type="dxa"/>
            <w:gridSpan w:val="11"/>
            <w:vAlign w:val="center"/>
          </w:tcPr>
          <w:p w14:paraId="726DB600">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华文中宋" w:hAnsi="华文中宋" w:eastAsia="华文中宋" w:cs="华文中宋"/>
                <w:sz w:val="44"/>
                <w:szCs w:val="44"/>
              </w:rPr>
              <w:t>职称评审申请人得分情况</w:t>
            </w:r>
          </w:p>
        </w:tc>
      </w:tr>
      <w:tr w14:paraId="0237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509DD8FF">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序号</w:t>
            </w:r>
          </w:p>
        </w:tc>
        <w:tc>
          <w:tcPr>
            <w:tcW w:w="5466" w:type="dxa"/>
            <w:gridSpan w:val="3"/>
          </w:tcPr>
          <w:p w14:paraId="2BF4D659">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内容</w:t>
            </w:r>
          </w:p>
        </w:tc>
        <w:tc>
          <w:tcPr>
            <w:tcW w:w="5240" w:type="dxa"/>
            <w:gridSpan w:val="2"/>
          </w:tcPr>
          <w:p w14:paraId="7E5D75C0">
            <w:pPr>
              <w:keepNext w:val="0"/>
              <w:keepLines w:val="0"/>
              <w:suppressLineNumbers w:val="0"/>
              <w:spacing w:before="0" w:beforeAutospacing="0" w:after="0" w:afterAutospacing="0"/>
              <w:ind w:left="0" w:right="0"/>
              <w:jc w:val="center"/>
              <w:rPr>
                <w:rFonts w:hint="eastAsia" w:ascii="黑体" w:hAnsi="黑体" w:eastAsia="黑体" w:cs="黑体"/>
                <w:bCs/>
                <w:sz w:val="36"/>
                <w:szCs w:val="36"/>
                <w:lang w:eastAsia="zh-CN"/>
              </w:rPr>
            </w:pPr>
            <w:r>
              <w:rPr>
                <w:rFonts w:hint="eastAsia" w:ascii="黑体" w:hAnsi="黑体" w:eastAsia="黑体" w:cs="黑体"/>
                <w:bCs/>
                <w:sz w:val="36"/>
                <w:szCs w:val="36"/>
              </w:rPr>
              <w:t>赋分上限</w:t>
            </w:r>
          </w:p>
        </w:tc>
        <w:tc>
          <w:tcPr>
            <w:tcW w:w="3860" w:type="dxa"/>
            <w:gridSpan w:val="3"/>
          </w:tcPr>
          <w:p w14:paraId="1545BC75">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申请人得分</w:t>
            </w:r>
          </w:p>
        </w:tc>
        <w:tc>
          <w:tcPr>
            <w:tcW w:w="4107" w:type="dxa"/>
            <w:gridSpan w:val="2"/>
            <w:vMerge w:val="restart"/>
          </w:tcPr>
          <w:p w14:paraId="23D137F9">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总分</w:t>
            </w:r>
          </w:p>
          <w:p w14:paraId="7D974F29">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p w14:paraId="2AA13D26">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4D45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32FDD557">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1</w:t>
            </w:r>
          </w:p>
        </w:tc>
        <w:tc>
          <w:tcPr>
            <w:tcW w:w="5466" w:type="dxa"/>
            <w:gridSpan w:val="3"/>
          </w:tcPr>
          <w:p w14:paraId="7357EFA3">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师德师风</w:t>
            </w:r>
          </w:p>
        </w:tc>
        <w:tc>
          <w:tcPr>
            <w:tcW w:w="5240" w:type="dxa"/>
            <w:gridSpan w:val="2"/>
          </w:tcPr>
          <w:p w14:paraId="5A2B94E8">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w:t>
            </w:r>
            <w:r>
              <w:rPr>
                <w:rFonts w:hint="eastAsia" w:ascii="楷体" w:hAnsi="楷体" w:eastAsia="楷体" w:cs="楷体"/>
                <w:bCs/>
                <w:sz w:val="36"/>
                <w:szCs w:val="36"/>
                <w:lang w:val="en-US" w:eastAsia="zh-CN"/>
              </w:rPr>
              <w:t>6</w:t>
            </w:r>
            <w:r>
              <w:rPr>
                <w:rFonts w:hint="eastAsia" w:ascii="楷体" w:hAnsi="楷体" w:eastAsia="楷体" w:cs="楷体"/>
                <w:bCs/>
                <w:sz w:val="36"/>
                <w:szCs w:val="36"/>
              </w:rPr>
              <w:t>0+5分</w:t>
            </w:r>
          </w:p>
        </w:tc>
        <w:tc>
          <w:tcPr>
            <w:tcW w:w="3860" w:type="dxa"/>
            <w:gridSpan w:val="3"/>
          </w:tcPr>
          <w:p w14:paraId="0BB6A852">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lang w:val="en-US" w:eastAsia="zh-CN"/>
              </w:rPr>
            </w:pPr>
          </w:p>
        </w:tc>
        <w:tc>
          <w:tcPr>
            <w:tcW w:w="4107" w:type="dxa"/>
            <w:gridSpan w:val="2"/>
            <w:vMerge w:val="continue"/>
          </w:tcPr>
          <w:p w14:paraId="6A037394">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20D9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7AAA6E52">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2</w:t>
            </w:r>
          </w:p>
        </w:tc>
        <w:tc>
          <w:tcPr>
            <w:tcW w:w="5466" w:type="dxa"/>
            <w:gridSpan w:val="3"/>
          </w:tcPr>
          <w:p w14:paraId="3E0FFDD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基本条件</w:t>
            </w:r>
          </w:p>
        </w:tc>
        <w:tc>
          <w:tcPr>
            <w:tcW w:w="5240" w:type="dxa"/>
            <w:gridSpan w:val="2"/>
          </w:tcPr>
          <w:p w14:paraId="7B05CB1A">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color w:val="000000" w:themeColor="text1"/>
                <w:sz w:val="36"/>
                <w:szCs w:val="36"/>
                <w14:textFill>
                  <w14:solidFill>
                    <w14:schemeClr w14:val="tx1"/>
                  </w14:solidFill>
                </w14:textFill>
              </w:rPr>
              <w:t>上限</w:t>
            </w:r>
            <w:r>
              <w:rPr>
                <w:rFonts w:hint="eastAsia" w:ascii="楷体" w:hAnsi="楷体" w:eastAsia="楷体" w:cs="楷体"/>
                <w:bCs/>
                <w:color w:val="000000" w:themeColor="text1"/>
                <w:sz w:val="36"/>
                <w:szCs w:val="36"/>
                <w:lang w:val="en-US" w:eastAsia="zh-CN"/>
                <w14:textFill>
                  <w14:solidFill>
                    <w14:schemeClr w14:val="tx1"/>
                  </w14:solidFill>
                </w14:textFill>
              </w:rPr>
              <w:t>63</w:t>
            </w:r>
            <w:r>
              <w:rPr>
                <w:rFonts w:hint="eastAsia" w:ascii="楷体" w:hAnsi="楷体" w:eastAsia="楷体" w:cs="楷体"/>
                <w:bCs/>
                <w:color w:val="000000" w:themeColor="text1"/>
                <w:sz w:val="36"/>
                <w:szCs w:val="36"/>
                <w14:textFill>
                  <w14:solidFill>
                    <w14:schemeClr w14:val="tx1"/>
                  </w14:solidFill>
                </w14:textFill>
              </w:rPr>
              <w:t>分</w:t>
            </w:r>
          </w:p>
        </w:tc>
        <w:tc>
          <w:tcPr>
            <w:tcW w:w="3860" w:type="dxa"/>
            <w:gridSpan w:val="3"/>
          </w:tcPr>
          <w:p w14:paraId="3F518AE8">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2C14A56D">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4465D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244E9D94">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3</w:t>
            </w:r>
          </w:p>
        </w:tc>
        <w:tc>
          <w:tcPr>
            <w:tcW w:w="5466" w:type="dxa"/>
            <w:gridSpan w:val="3"/>
          </w:tcPr>
          <w:p w14:paraId="0B327F03">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教学质量与教学能力</w:t>
            </w:r>
          </w:p>
        </w:tc>
        <w:tc>
          <w:tcPr>
            <w:tcW w:w="5240" w:type="dxa"/>
            <w:gridSpan w:val="2"/>
          </w:tcPr>
          <w:p w14:paraId="5D9D5F21">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80</w:t>
            </w:r>
            <w:r>
              <w:rPr>
                <w:rFonts w:hint="eastAsia" w:ascii="楷体" w:hAnsi="楷体" w:eastAsia="楷体" w:cs="楷体"/>
                <w:bCs/>
                <w:sz w:val="36"/>
                <w:szCs w:val="36"/>
              </w:rPr>
              <w:t>分</w:t>
            </w:r>
          </w:p>
        </w:tc>
        <w:tc>
          <w:tcPr>
            <w:tcW w:w="3860" w:type="dxa"/>
            <w:gridSpan w:val="3"/>
          </w:tcPr>
          <w:p w14:paraId="1A534C8E">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6D6A3E17">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2D45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3C609B1C">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4</w:t>
            </w:r>
          </w:p>
        </w:tc>
        <w:tc>
          <w:tcPr>
            <w:tcW w:w="5466" w:type="dxa"/>
            <w:gridSpan w:val="3"/>
          </w:tcPr>
          <w:p w14:paraId="1D94E169">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教科研成果</w:t>
            </w:r>
          </w:p>
        </w:tc>
        <w:tc>
          <w:tcPr>
            <w:tcW w:w="5240" w:type="dxa"/>
            <w:gridSpan w:val="2"/>
          </w:tcPr>
          <w:p w14:paraId="4DE4E734">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5</w:t>
            </w:r>
            <w:r>
              <w:rPr>
                <w:rFonts w:hint="eastAsia" w:ascii="楷体" w:hAnsi="楷体" w:eastAsia="楷体" w:cs="楷体"/>
                <w:bCs/>
                <w:sz w:val="36"/>
                <w:szCs w:val="36"/>
              </w:rPr>
              <w:t>0分</w:t>
            </w:r>
          </w:p>
        </w:tc>
        <w:tc>
          <w:tcPr>
            <w:tcW w:w="3860" w:type="dxa"/>
            <w:gridSpan w:val="3"/>
          </w:tcPr>
          <w:p w14:paraId="0F0CC360">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31B331E5">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7BDE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3A378D1A">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5</w:t>
            </w:r>
          </w:p>
        </w:tc>
        <w:tc>
          <w:tcPr>
            <w:tcW w:w="10706" w:type="dxa"/>
            <w:gridSpan w:val="5"/>
          </w:tcPr>
          <w:p w14:paraId="1F4F3912">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赋分方案外业绩经学校评鉴得分</w:t>
            </w:r>
          </w:p>
        </w:tc>
        <w:tc>
          <w:tcPr>
            <w:tcW w:w="3860" w:type="dxa"/>
            <w:gridSpan w:val="3"/>
          </w:tcPr>
          <w:p w14:paraId="0E609278">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c>
          <w:tcPr>
            <w:tcW w:w="4107" w:type="dxa"/>
            <w:gridSpan w:val="2"/>
            <w:vMerge w:val="continue"/>
          </w:tcPr>
          <w:p w14:paraId="1810EFD2">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bl>
    <w:p w14:paraId="17F0ED53">
      <w:pPr>
        <w:spacing w:line="520" w:lineRule="exact"/>
        <w:ind w:firstLine="640" w:firstLineChars="2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Cs/>
          <w:color w:val="000000" w:themeColor="text1"/>
          <w:sz w:val="32"/>
          <w:szCs w:val="32"/>
          <w:lang w:val="en-US" w:eastAsia="zh-CN"/>
          <w14:textFill>
            <w14:solidFill>
              <w14:schemeClr w14:val="tx1"/>
            </w14:solidFill>
          </w14:textFill>
        </w:rPr>
        <w:t>备注：</w:t>
      </w:r>
      <w:r>
        <w:rPr>
          <w:rFonts w:hint="eastAsia" w:ascii="黑体" w:hAnsi="黑体" w:eastAsia="黑体" w:cs="黑体"/>
          <w:b/>
          <w:bCs w:val="0"/>
          <w:color w:val="000000" w:themeColor="text1"/>
          <w:sz w:val="32"/>
          <w:szCs w:val="32"/>
          <w:lang w:val="en-US" w:eastAsia="zh-CN"/>
          <w14:textFill>
            <w14:solidFill>
              <w14:schemeClr w14:val="tx1"/>
            </w14:solidFill>
          </w14:textFill>
        </w:rPr>
        <w:t>1.有小数的保留2位</w:t>
      </w:r>
      <w:r>
        <w:rPr>
          <w:rFonts w:hint="eastAsia" w:ascii="黑体" w:hAnsi="黑体" w:eastAsia="黑体" w:cs="黑体"/>
          <w:b/>
          <w:bCs w:val="0"/>
          <w:color w:val="FF0000"/>
          <w:sz w:val="32"/>
          <w:szCs w:val="32"/>
          <w:lang w:val="en-US" w:eastAsia="zh-CN"/>
        </w:rPr>
        <w:t>小数</w:t>
      </w:r>
      <w:r>
        <w:rPr>
          <w:rFonts w:hint="eastAsia" w:ascii="黑体" w:hAnsi="黑体" w:eastAsia="黑体" w:cs="黑体"/>
          <w:b/>
          <w:bCs w:val="0"/>
          <w:color w:val="000000" w:themeColor="text1"/>
          <w:sz w:val="32"/>
          <w:szCs w:val="32"/>
          <w:lang w:val="en-US" w:eastAsia="zh-CN"/>
          <w14:textFill>
            <w14:solidFill>
              <w14:schemeClr w14:val="tx1"/>
            </w14:solidFill>
          </w14:textFill>
        </w:rPr>
        <w:t>；</w:t>
      </w:r>
    </w:p>
    <w:p w14:paraId="28F8BECA">
      <w:pPr>
        <w:spacing w:line="520" w:lineRule="exact"/>
        <w:ind w:firstLine="1606" w:firstLineChars="500"/>
        <w:rPr>
          <w:rFonts w:hint="default"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2.成果均须在学校有关文件规定的聘期内取得方为有效。</w:t>
      </w:r>
    </w:p>
    <w:p w14:paraId="3325DADB">
      <w:pPr>
        <w:spacing w:line="520" w:lineRule="exact"/>
        <w:ind w:firstLine="640" w:firstLineChars="200"/>
        <w:rPr>
          <w:rFonts w:ascii="黑体" w:hAnsi="黑体" w:eastAsia="黑体" w:cs="黑体"/>
          <w:bCs/>
          <w:color w:val="000000" w:themeColor="text1"/>
          <w:sz w:val="32"/>
          <w:szCs w:val="32"/>
          <w14:textFill>
            <w14:solidFill>
              <w14:schemeClr w14:val="tx1"/>
            </w14:solidFill>
          </w14:textFill>
        </w:rPr>
      </w:pPr>
    </w:p>
    <w:p w14:paraId="27DCDCF1">
      <w:pPr>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br w:type="page"/>
      </w:r>
      <w:r>
        <w:rPr>
          <w:rFonts w:hint="eastAsia" w:ascii="黑体" w:hAnsi="黑体" w:eastAsia="黑体" w:cs="黑体"/>
          <w:bCs/>
          <w:color w:val="000000" w:themeColor="text1"/>
          <w:sz w:val="32"/>
          <w:szCs w:val="32"/>
          <w14:textFill>
            <w14:solidFill>
              <w14:schemeClr w14:val="tx1"/>
            </w14:solidFill>
          </w14:textFill>
        </w:rPr>
        <w:t>一、师德师风</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1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652"/>
        <w:gridCol w:w="1604"/>
        <w:gridCol w:w="2896"/>
        <w:gridCol w:w="1524"/>
        <w:gridCol w:w="5076"/>
        <w:gridCol w:w="1452"/>
        <w:gridCol w:w="6305"/>
        <w:gridCol w:w="806"/>
      </w:tblGrid>
      <w:tr w14:paraId="420A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blHeader/>
          <w:jc w:val="center"/>
        </w:trPr>
        <w:tc>
          <w:tcPr>
            <w:tcW w:w="698" w:type="dxa"/>
            <w:vAlign w:val="center"/>
          </w:tcPr>
          <w:p w14:paraId="0BA95ECA">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序号</w:t>
            </w:r>
          </w:p>
        </w:tc>
        <w:tc>
          <w:tcPr>
            <w:tcW w:w="5152" w:type="dxa"/>
            <w:gridSpan w:val="3"/>
            <w:vAlign w:val="center"/>
          </w:tcPr>
          <w:p w14:paraId="7786FC17">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内        容</w:t>
            </w:r>
          </w:p>
        </w:tc>
        <w:tc>
          <w:tcPr>
            <w:tcW w:w="1524" w:type="dxa"/>
            <w:vAlign w:val="center"/>
          </w:tcPr>
          <w:p w14:paraId="1CCA128C">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w:t>
            </w:r>
          </w:p>
        </w:tc>
        <w:tc>
          <w:tcPr>
            <w:tcW w:w="5076" w:type="dxa"/>
            <w:vAlign w:val="center"/>
          </w:tcPr>
          <w:p w14:paraId="076DBB14">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452" w:type="dxa"/>
            <w:vAlign w:val="center"/>
          </w:tcPr>
          <w:p w14:paraId="1D9CA250">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6305" w:type="dxa"/>
            <w:vAlign w:val="center"/>
          </w:tcPr>
          <w:p w14:paraId="1CB895BC">
            <w:pPr>
              <w:keepNext w:val="0"/>
              <w:keepLines w:val="0"/>
              <w:suppressLineNumbers w:val="0"/>
              <w:spacing w:before="0" w:beforeAutospacing="0" w:after="0" w:afterAutospacing="0" w:line="300" w:lineRule="exact"/>
              <w:ind w:left="0" w:right="0"/>
              <w:jc w:val="center"/>
              <w:rPr>
                <w:rFonts w:hint="default" w:ascii="仿宋" w:hAnsi="仿宋" w:eastAsia="仿宋" w:cs="仿宋"/>
                <w:b/>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计分说明</w:t>
            </w:r>
          </w:p>
        </w:tc>
        <w:tc>
          <w:tcPr>
            <w:tcW w:w="806" w:type="dxa"/>
            <w:vAlign w:val="center"/>
          </w:tcPr>
          <w:p w14:paraId="7FE61705">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分值上限</w:t>
            </w:r>
          </w:p>
        </w:tc>
      </w:tr>
      <w:tr w14:paraId="6EE2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5" w:hRule="exact"/>
          <w:jc w:val="center"/>
        </w:trPr>
        <w:tc>
          <w:tcPr>
            <w:tcW w:w="698" w:type="dxa"/>
            <w:vMerge w:val="restart"/>
            <w:vAlign w:val="center"/>
          </w:tcPr>
          <w:p w14:paraId="3EF22E26">
            <w:pPr>
              <w:keepNext w:val="0"/>
              <w:keepLines w:val="0"/>
              <w:suppressLineNumbers w:val="0"/>
              <w:spacing w:before="0" w:beforeAutospacing="0" w:after="0" w:afterAutospacing="0"/>
              <w:ind w:left="0" w:right="0"/>
              <w:jc w:val="center"/>
              <w:rPr>
                <w:rFonts w:hint="default" w:ascii="楷体_GB2312" w:eastAsia="楷体_GB2312"/>
                <w:b/>
                <w:color w:val="FF0000"/>
                <w:sz w:val="24"/>
              </w:rPr>
            </w:pPr>
            <w:r>
              <w:rPr>
                <w:rFonts w:hint="eastAsia" w:ascii="楷体_GB2312" w:eastAsia="楷体_GB2312"/>
                <w:b/>
                <w:sz w:val="24"/>
              </w:rPr>
              <w:t>1</w:t>
            </w:r>
          </w:p>
        </w:tc>
        <w:tc>
          <w:tcPr>
            <w:tcW w:w="5152" w:type="dxa"/>
            <w:gridSpan w:val="3"/>
            <w:vAlign w:val="center"/>
          </w:tcPr>
          <w:p w14:paraId="29B818E0">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（1）基础得分</w:t>
            </w:r>
          </w:p>
        </w:tc>
        <w:tc>
          <w:tcPr>
            <w:tcW w:w="1524" w:type="dxa"/>
            <w:vAlign w:val="center"/>
          </w:tcPr>
          <w:p w14:paraId="6DD532A0">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36</w:t>
            </w:r>
          </w:p>
        </w:tc>
        <w:tc>
          <w:tcPr>
            <w:tcW w:w="5076" w:type="dxa"/>
            <w:vAlign w:val="center"/>
          </w:tcPr>
          <w:p w14:paraId="632CDA7C">
            <w:pPr>
              <w:keepNext w:val="0"/>
              <w:keepLines w:val="0"/>
              <w:suppressLineNumbers w:val="0"/>
              <w:spacing w:before="0" w:beforeAutospacing="0" w:after="0" w:afterAutospacing="0" w:line="300" w:lineRule="exact"/>
              <w:ind w:left="0" w:right="0"/>
              <w:jc w:val="center"/>
              <w:rPr>
                <w:rFonts w:hint="default" w:ascii="楷体_GB2312" w:eastAsia="楷体_GB2312"/>
                <w:sz w:val="28"/>
                <w:szCs w:val="28"/>
              </w:rPr>
            </w:pPr>
          </w:p>
        </w:tc>
        <w:tc>
          <w:tcPr>
            <w:tcW w:w="1452" w:type="dxa"/>
            <w:vAlign w:val="center"/>
          </w:tcPr>
          <w:p w14:paraId="7BF42266">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Align w:val="center"/>
          </w:tcPr>
          <w:p w14:paraId="0D6E2F01">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Cs w:val="21"/>
                <w:lang w:val="en-US"/>
              </w:rPr>
            </w:pPr>
            <w:r>
              <w:rPr>
                <w:rFonts w:hint="default" w:ascii="仿宋" w:hAnsi="仿宋" w:eastAsia="仿宋" w:cs="仿宋"/>
                <w:b w:val="0"/>
                <w:bCs w:val="0"/>
                <w:szCs w:val="21"/>
                <w:lang w:val="en-US" w:eastAsia="zh-CN"/>
              </w:rPr>
              <w:t>1.基础得分：基础得分采用扣分制，任期内如出现师德师风负面清单行为的，根据具体行为扣减相应基础得分：</w:t>
            </w:r>
          </w:p>
          <w:p w14:paraId="65674EB5">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Cs w:val="21"/>
                <w:lang w:val="en-US"/>
              </w:rPr>
            </w:pPr>
            <w:r>
              <w:rPr>
                <w:rFonts w:hint="default" w:ascii="仿宋" w:hAnsi="仿宋" w:eastAsia="仿宋" w:cs="仿宋"/>
                <w:b w:val="0"/>
                <w:bCs w:val="0"/>
                <w:szCs w:val="21"/>
                <w:lang w:val="en-US" w:eastAsia="zh-CN"/>
              </w:rPr>
              <w:t>（1）发生教师职业行为负面清单中列入的师德失范行为，并造成恶劣影响，经学校认定属实的（已过受到相关处理的执行期），每次扣除12分。（2）发生教师职业行为负面清单中列入的师德失范行为，经学校认定属实的，但情节轻微免予处理，或被处以批评教育、责令检查的，每次扣除6分。（3）发生一般教学事故（已过延迟申报期），每次扣除6分。（4）发生重大教学事故（已过延迟申报期），每次扣除12分。（5）受警告处分者（已过延迟申报期），每次扣除12分。（6）受记过以上处分者（已过延迟申报期），每次扣除18分。（7）年度考核或学年度教学质量考核有1次以上不合格者（已过延迟申报期），每次扣除12分。（8）年度有谎报学历、资历、业绩等弄虚作假行为的（已过延迟申报期），每次扣除12分。</w:t>
            </w:r>
          </w:p>
          <w:p w14:paraId="45386428">
            <w:pPr>
              <w:keepNext w:val="0"/>
              <w:keepLines w:val="0"/>
              <w:suppressLineNumbers w:val="0"/>
              <w:spacing w:before="0" w:beforeAutospacing="0" w:after="0" w:afterAutospacing="0" w:line="300" w:lineRule="exact"/>
              <w:ind w:left="0" w:right="0"/>
              <w:jc w:val="left"/>
              <w:rPr>
                <w:rFonts w:hint="default" w:ascii="仿宋" w:hAnsi="仿宋" w:eastAsia="仿宋" w:cs="仿宋"/>
                <w:b/>
                <w:bCs/>
                <w:szCs w:val="21"/>
              </w:rPr>
            </w:pPr>
            <w:r>
              <w:rPr>
                <w:rFonts w:hint="default" w:ascii="仿宋" w:hAnsi="仿宋" w:eastAsia="仿宋" w:cs="仿宋"/>
                <w:b w:val="0"/>
                <w:bCs w:val="0"/>
                <w:szCs w:val="21"/>
                <w:lang w:val="en-US" w:eastAsia="zh-CN"/>
              </w:rPr>
              <w:t>任期内如未出现以上行为的，师德师风基础得分可得36分。</w:t>
            </w:r>
          </w:p>
        </w:tc>
        <w:tc>
          <w:tcPr>
            <w:tcW w:w="806" w:type="dxa"/>
            <w:vMerge w:val="restart"/>
            <w:vAlign w:val="center"/>
          </w:tcPr>
          <w:p w14:paraId="5F0BDF77">
            <w:pPr>
              <w:keepNext w:val="0"/>
              <w:keepLines w:val="0"/>
              <w:suppressLineNumbers w:val="0"/>
              <w:spacing w:before="0" w:beforeAutospacing="0" w:after="0" w:afterAutospacing="0"/>
              <w:ind w:left="0" w:right="0"/>
              <w:jc w:val="center"/>
              <w:rPr>
                <w:rFonts w:hint="default" w:ascii="楷体_GB2312" w:eastAsia="楷体_GB2312"/>
                <w:color w:val="FF0000"/>
                <w:sz w:val="24"/>
                <w:highlight w:val="yellow"/>
                <w:lang w:val="en-US" w:eastAsia="zh-CN"/>
              </w:rPr>
            </w:pPr>
            <w:r>
              <w:rPr>
                <w:rFonts w:hint="eastAsia" w:ascii="楷体_GB2312" w:eastAsia="楷体_GB2312"/>
                <w:strike w:val="0"/>
                <w:dstrike w:val="0"/>
                <w:color w:val="auto"/>
                <w:sz w:val="32"/>
                <w:szCs w:val="32"/>
                <w:lang w:val="en-US" w:eastAsia="zh-CN"/>
              </w:rPr>
              <w:t>65</w:t>
            </w:r>
          </w:p>
        </w:tc>
      </w:tr>
      <w:tr w14:paraId="4A6D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exact"/>
          <w:jc w:val="center"/>
        </w:trPr>
        <w:tc>
          <w:tcPr>
            <w:tcW w:w="698" w:type="dxa"/>
            <w:vMerge w:val="continue"/>
            <w:vAlign w:val="center"/>
          </w:tcPr>
          <w:p w14:paraId="0B052302">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5152" w:type="dxa"/>
            <w:gridSpan w:val="3"/>
            <w:vAlign w:val="center"/>
          </w:tcPr>
          <w:p w14:paraId="44D52C41">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（2）综合评价得分</w:t>
            </w:r>
          </w:p>
        </w:tc>
        <w:tc>
          <w:tcPr>
            <w:tcW w:w="1524" w:type="dxa"/>
            <w:vAlign w:val="center"/>
          </w:tcPr>
          <w:p w14:paraId="1E969D76">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24</w:t>
            </w:r>
          </w:p>
        </w:tc>
        <w:tc>
          <w:tcPr>
            <w:tcW w:w="5076" w:type="dxa"/>
            <w:vAlign w:val="center"/>
          </w:tcPr>
          <w:p w14:paraId="63FB986F">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0E291A2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restart"/>
            <w:vAlign w:val="center"/>
          </w:tcPr>
          <w:p w14:paraId="31C7E802">
            <w:pPr>
              <w:keepNext w:val="0"/>
              <w:keepLines w:val="0"/>
              <w:suppressLineNumbers w:val="0"/>
              <w:spacing w:before="0" w:beforeAutospacing="0" w:after="0" w:afterAutospacing="0" w:line="300" w:lineRule="exact"/>
              <w:ind w:left="0" w:right="0"/>
              <w:rPr>
                <w:rFonts w:hint="default" w:ascii="楷体_GB2312" w:eastAsia="楷体_GB2312"/>
                <w:color w:val="000000"/>
                <w:szCs w:val="21"/>
              </w:rPr>
            </w:pPr>
            <w:r>
              <w:rPr>
                <w:rFonts w:hint="eastAsia" w:ascii="仿宋" w:hAnsi="仿宋" w:eastAsia="仿宋" w:cs="仿宋"/>
                <w:szCs w:val="21"/>
              </w:rPr>
              <w:t>2.综合评价得分：由学校师德师风建设领导小组成员根据考核指标进行量化评定，具体指标为：</w:t>
            </w:r>
          </w:p>
          <w:p w14:paraId="35ECE34B">
            <w:pPr>
              <w:keepNext w:val="0"/>
              <w:keepLines w:val="0"/>
              <w:widowControl/>
              <w:suppressLineNumbers w:val="0"/>
              <w:spacing w:before="0" w:beforeAutospacing="0" w:after="0" w:afterAutospacing="0"/>
              <w:ind w:left="0" w:right="0"/>
              <w:jc w:val="left"/>
              <w:rPr>
                <w:rFonts w:hint="default"/>
              </w:rPr>
            </w:pPr>
            <w:r>
              <w:rPr>
                <w:rFonts w:hint="default" w:ascii="宋体" w:hAnsi="宋体" w:eastAsia="宋体" w:cs="宋体"/>
                <w:kern w:val="0"/>
                <w:sz w:val="24"/>
                <w:szCs w:val="24"/>
                <w:lang w:val="en-US" w:eastAsia="zh-CN" w:bidi="ar"/>
              </w:rPr>
              <w:drawing>
                <wp:inline distT="0" distB="0" distL="114300" distR="114300">
                  <wp:extent cx="3724275" cy="2728595"/>
                  <wp:effectExtent l="0" t="0" r="9525" b="190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3724275" cy="2728595"/>
                          </a:xfrm>
                          <a:prstGeom prst="rect">
                            <a:avLst/>
                          </a:prstGeom>
                          <a:noFill/>
                          <a:ln w="9525">
                            <a:noFill/>
                          </a:ln>
                        </pic:spPr>
                      </pic:pic>
                    </a:graphicData>
                  </a:graphic>
                </wp:inline>
              </w:drawing>
            </w:r>
          </w:p>
          <w:p w14:paraId="3B95953E">
            <w:pPr>
              <w:keepNext w:val="0"/>
              <w:keepLines w:val="0"/>
              <w:suppressLineNumbers w:val="0"/>
              <w:spacing w:before="0" w:beforeAutospacing="0" w:after="0" w:afterAutospacing="0" w:line="300" w:lineRule="exact"/>
              <w:ind w:left="0" w:right="0"/>
              <w:rPr>
                <w:rFonts w:hint="default" w:ascii="楷体_GB2312" w:eastAsia="楷体_GB2312"/>
                <w:color w:val="FF0000"/>
                <w:sz w:val="24"/>
              </w:rPr>
            </w:pPr>
            <w:r>
              <w:rPr>
                <w:rFonts w:hint="eastAsia" w:ascii="仿宋" w:hAnsi="仿宋" w:eastAsia="仿宋" w:cs="仿宋"/>
                <w:b/>
                <w:bCs/>
                <w:szCs w:val="21"/>
              </w:rPr>
              <w:t>3.附加分上限不超过5分</w:t>
            </w:r>
            <w:r>
              <w:rPr>
                <w:rFonts w:hint="eastAsia" w:ascii="仿宋" w:hAnsi="仿宋" w:eastAsia="仿宋" w:cs="仿宋"/>
                <w:b/>
                <w:bCs/>
                <w:szCs w:val="21"/>
                <w:lang w:eastAsia="zh-CN"/>
              </w:rPr>
              <w:t>（</w:t>
            </w:r>
            <w:r>
              <w:rPr>
                <w:rFonts w:hint="eastAsia" w:ascii="仿宋" w:hAnsi="仿宋" w:eastAsia="仿宋" w:cs="仿宋"/>
                <w:b/>
                <w:bCs/>
                <w:szCs w:val="21"/>
                <w:lang w:val="en-US" w:eastAsia="zh-CN"/>
              </w:rPr>
              <w:t>含双师分</w:t>
            </w:r>
            <w:r>
              <w:rPr>
                <w:rFonts w:hint="eastAsia" w:ascii="仿宋" w:hAnsi="仿宋" w:eastAsia="仿宋" w:cs="仿宋"/>
                <w:b/>
                <w:bCs/>
                <w:szCs w:val="21"/>
                <w:lang w:eastAsia="zh-CN"/>
              </w:rPr>
              <w:t>）</w:t>
            </w:r>
            <w:r>
              <w:rPr>
                <w:rFonts w:hint="eastAsia" w:ascii="仿宋" w:hAnsi="仿宋" w:eastAsia="仿宋" w:cs="仿宋"/>
                <w:szCs w:val="21"/>
              </w:rPr>
              <w:t>。</w:t>
            </w:r>
          </w:p>
        </w:tc>
        <w:tc>
          <w:tcPr>
            <w:tcW w:w="806" w:type="dxa"/>
            <w:vMerge w:val="continue"/>
            <w:vAlign w:val="center"/>
          </w:tcPr>
          <w:p w14:paraId="122ED733">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r>
      <w:tr w14:paraId="1841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698" w:type="dxa"/>
            <w:vMerge w:val="continue"/>
            <w:vAlign w:val="center"/>
          </w:tcPr>
          <w:p w14:paraId="1AAB3F36">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restart"/>
            <w:vAlign w:val="center"/>
          </w:tcPr>
          <w:p w14:paraId="3F253374">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附</w:t>
            </w:r>
          </w:p>
          <w:p w14:paraId="71C93FB2">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加</w:t>
            </w:r>
          </w:p>
          <w:p w14:paraId="1A87A28A">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分</w:t>
            </w:r>
          </w:p>
        </w:tc>
        <w:tc>
          <w:tcPr>
            <w:tcW w:w="4500" w:type="dxa"/>
            <w:gridSpan w:val="2"/>
            <w:vAlign w:val="center"/>
          </w:tcPr>
          <w:p w14:paraId="356C8668">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国家级非教学类荣誉称号</w:t>
            </w:r>
          </w:p>
        </w:tc>
        <w:tc>
          <w:tcPr>
            <w:tcW w:w="1524" w:type="dxa"/>
            <w:vAlign w:val="center"/>
          </w:tcPr>
          <w:p w14:paraId="57DD5317">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5</w:t>
            </w:r>
          </w:p>
        </w:tc>
        <w:tc>
          <w:tcPr>
            <w:tcW w:w="5076" w:type="dxa"/>
            <w:vAlign w:val="center"/>
          </w:tcPr>
          <w:p w14:paraId="09FE02FA">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1452" w:type="dxa"/>
            <w:vAlign w:val="center"/>
          </w:tcPr>
          <w:p w14:paraId="23341CB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6305" w:type="dxa"/>
            <w:vMerge w:val="continue"/>
            <w:vAlign w:val="center"/>
          </w:tcPr>
          <w:p w14:paraId="27FC25A2">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375BF86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0327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 w:hRule="exact"/>
          <w:jc w:val="center"/>
        </w:trPr>
        <w:tc>
          <w:tcPr>
            <w:tcW w:w="698" w:type="dxa"/>
            <w:vMerge w:val="continue"/>
            <w:vAlign w:val="center"/>
          </w:tcPr>
          <w:p w14:paraId="114BF772">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6CE8A24E">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gridSpan w:val="2"/>
            <w:vAlign w:val="center"/>
          </w:tcPr>
          <w:p w14:paraId="238DB2E3">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省级非教学类荣誉称号：省级优秀共产党员、劳动模范、“五一劳动奖章”“安徽省脱贫攻坚先进个人”获得者等由</w:t>
            </w:r>
            <w:r>
              <w:rPr>
                <w:rFonts w:hint="eastAsia" w:ascii="仿宋" w:hAnsi="仿宋" w:eastAsia="仿宋" w:cs="仿宋"/>
                <w:b/>
                <w:bCs/>
                <w:sz w:val="24"/>
              </w:rPr>
              <w:t>安徽省政府</w:t>
            </w:r>
            <w:r>
              <w:rPr>
                <w:rFonts w:hint="eastAsia" w:ascii="仿宋" w:hAnsi="仿宋" w:eastAsia="仿宋" w:cs="仿宋"/>
                <w:sz w:val="24"/>
              </w:rPr>
              <w:t>颁发的各类奖励</w:t>
            </w:r>
          </w:p>
        </w:tc>
        <w:tc>
          <w:tcPr>
            <w:tcW w:w="1524" w:type="dxa"/>
            <w:vAlign w:val="center"/>
          </w:tcPr>
          <w:p w14:paraId="68F0F6B0">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3</w:t>
            </w:r>
          </w:p>
        </w:tc>
        <w:tc>
          <w:tcPr>
            <w:tcW w:w="5076" w:type="dxa"/>
            <w:vAlign w:val="center"/>
          </w:tcPr>
          <w:p w14:paraId="0784A4BF">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7E9A180C">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09688D05">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799DF890">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6679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exact"/>
          <w:jc w:val="center"/>
        </w:trPr>
        <w:tc>
          <w:tcPr>
            <w:tcW w:w="698" w:type="dxa"/>
            <w:vMerge w:val="continue"/>
            <w:vAlign w:val="center"/>
          </w:tcPr>
          <w:p w14:paraId="0BD8687B">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21A9A9C2">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gridSpan w:val="2"/>
            <w:vAlign w:val="center"/>
          </w:tcPr>
          <w:p w14:paraId="2EE777BE">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厅级非教学类荣誉称号：厅级优秀共产党员等由安徽省商务厅等颁发的各类奖励</w:t>
            </w:r>
          </w:p>
        </w:tc>
        <w:tc>
          <w:tcPr>
            <w:tcW w:w="1524" w:type="dxa"/>
            <w:vAlign w:val="center"/>
          </w:tcPr>
          <w:p w14:paraId="0C25C30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2</w:t>
            </w:r>
          </w:p>
        </w:tc>
        <w:tc>
          <w:tcPr>
            <w:tcW w:w="5076" w:type="dxa"/>
            <w:vAlign w:val="center"/>
          </w:tcPr>
          <w:p w14:paraId="04D6165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5BB80168">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2C51A35F">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440EE2FF">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36A5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4" w:hRule="exact"/>
          <w:jc w:val="center"/>
        </w:trPr>
        <w:tc>
          <w:tcPr>
            <w:tcW w:w="698" w:type="dxa"/>
            <w:vMerge w:val="continue"/>
            <w:vAlign w:val="center"/>
          </w:tcPr>
          <w:p w14:paraId="52B0CC19">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4BC212F0">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gridSpan w:val="2"/>
            <w:vAlign w:val="center"/>
          </w:tcPr>
          <w:p w14:paraId="7DADC124">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kern w:val="2"/>
                <w:sz w:val="24"/>
                <w:szCs w:val="24"/>
                <w:lang w:val="en-US" w:eastAsia="zh-CN" w:bidi="ar-SA"/>
              </w:rPr>
            </w:pPr>
            <w:r>
              <w:rPr>
                <w:rFonts w:hint="eastAsia" w:ascii="仿宋" w:hAnsi="仿宋" w:eastAsia="仿宋" w:cs="仿宋"/>
                <w:sz w:val="24"/>
              </w:rPr>
              <w:t>校级荣誉称号：校级优秀共产党员、校级优秀教师、校级优秀教育工作者、年度考核优秀个人、优秀辅导员、优秀教育工作者</w:t>
            </w:r>
            <w:r>
              <w:rPr>
                <w:rFonts w:hint="eastAsia" w:ascii="仿宋" w:hAnsi="仿宋" w:eastAsia="仿宋" w:cs="仿宋"/>
                <w:sz w:val="24"/>
                <w:lang w:eastAsia="zh-CN"/>
              </w:rPr>
              <w:t>，</w:t>
            </w:r>
            <w:r>
              <w:rPr>
                <w:rFonts w:hint="eastAsia" w:ascii="仿宋" w:hAnsi="仿宋" w:eastAsia="仿宋" w:cs="仿宋"/>
                <w:bCs/>
                <w:color w:val="FF0000"/>
                <w:sz w:val="24"/>
                <w:highlight w:val="yellow"/>
                <w:u w:val="single"/>
                <w:lang w:val="en-US" w:eastAsia="zh-CN"/>
              </w:rPr>
              <w:t>辅导员所带班级荣誉</w:t>
            </w:r>
            <w:r>
              <w:rPr>
                <w:rFonts w:hint="eastAsia" w:ascii="仿宋" w:hAnsi="仿宋" w:eastAsia="仿宋" w:cs="仿宋"/>
                <w:sz w:val="24"/>
              </w:rPr>
              <w:t>等。</w:t>
            </w:r>
          </w:p>
        </w:tc>
        <w:tc>
          <w:tcPr>
            <w:tcW w:w="1524" w:type="dxa"/>
            <w:vAlign w:val="center"/>
          </w:tcPr>
          <w:p w14:paraId="10F99BE5">
            <w:pPr>
              <w:keepNext w:val="0"/>
              <w:keepLines w:val="0"/>
              <w:suppressLineNumbers w:val="0"/>
              <w:spacing w:before="0" w:beforeAutospacing="0" w:after="0" w:afterAutospacing="0" w:line="300" w:lineRule="exact"/>
              <w:ind w:left="0" w:leftChars="0" w:right="0" w:rightChars="0"/>
              <w:jc w:val="center"/>
              <w:rPr>
                <w:rFonts w:hint="eastAsia" w:ascii="楷体_GB2312" w:hAnsi="Times New Roman" w:eastAsia="楷体_GB2312" w:cs="Times New Roman"/>
                <w:kern w:val="2"/>
                <w:sz w:val="24"/>
                <w:szCs w:val="24"/>
                <w:lang w:val="en-US" w:eastAsia="zh-CN" w:bidi="ar-SA"/>
              </w:rPr>
            </w:pPr>
            <w:r>
              <w:rPr>
                <w:rFonts w:hint="eastAsia" w:ascii="楷体_GB2312" w:eastAsia="楷体_GB2312"/>
                <w:sz w:val="24"/>
              </w:rPr>
              <w:t>1</w:t>
            </w:r>
          </w:p>
        </w:tc>
        <w:tc>
          <w:tcPr>
            <w:tcW w:w="5076" w:type="dxa"/>
            <w:vAlign w:val="center"/>
          </w:tcPr>
          <w:p w14:paraId="357CBB95">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71944EF8">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2EB79CA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590FE0A1">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78DC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98" w:type="dxa"/>
            <w:vMerge w:val="continue"/>
            <w:vAlign w:val="center"/>
          </w:tcPr>
          <w:p w14:paraId="50428E8D">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2AC26276">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1604" w:type="dxa"/>
            <w:vMerge w:val="restart"/>
            <w:vAlign w:val="center"/>
          </w:tcPr>
          <w:p w14:paraId="4D01489F">
            <w:pPr>
              <w:keepNext w:val="0"/>
              <w:keepLines w:val="0"/>
              <w:suppressLineNumbers w:val="0"/>
              <w:spacing w:before="0" w:beforeAutospacing="0" w:after="0" w:afterAutospacing="0" w:line="300" w:lineRule="exact"/>
              <w:ind w:left="0" w:right="0"/>
              <w:rPr>
                <w:rFonts w:hint="default" w:ascii="仿宋" w:hAnsi="仿宋" w:eastAsia="仿宋" w:cs="仿宋"/>
                <w:sz w:val="24"/>
                <w:lang w:val="en-US" w:eastAsia="zh-CN"/>
              </w:rPr>
            </w:pPr>
            <w:r>
              <w:rPr>
                <w:rFonts w:hint="eastAsia" w:ascii="仿宋" w:hAnsi="仿宋" w:eastAsia="仿宋" w:cs="仿宋"/>
                <w:sz w:val="24"/>
                <w:lang w:val="en-US" w:eastAsia="zh-CN"/>
              </w:rPr>
              <w:t>双师</w:t>
            </w:r>
          </w:p>
        </w:tc>
        <w:tc>
          <w:tcPr>
            <w:tcW w:w="2896" w:type="dxa"/>
            <w:vAlign w:val="center"/>
          </w:tcPr>
          <w:p w14:paraId="7535938E">
            <w:pPr>
              <w:keepNext w:val="0"/>
              <w:keepLines w:val="0"/>
              <w:suppressLineNumbers w:val="0"/>
              <w:spacing w:before="0" w:beforeAutospacing="0" w:after="0" w:afterAutospacing="0" w:line="300" w:lineRule="exact"/>
              <w:ind w:left="0" w:right="0"/>
              <w:rPr>
                <w:rFonts w:hint="default" w:ascii="仿宋" w:hAnsi="仿宋" w:eastAsia="仿宋" w:cs="仿宋"/>
                <w:sz w:val="24"/>
                <w:lang w:val="en-US" w:eastAsia="zh-CN"/>
              </w:rPr>
            </w:pPr>
            <w:r>
              <w:rPr>
                <w:rFonts w:hint="eastAsia" w:ascii="仿宋" w:hAnsi="仿宋" w:eastAsia="仿宋" w:cs="仿宋"/>
                <w:sz w:val="24"/>
                <w:lang w:val="en-US" w:eastAsia="zh-CN"/>
              </w:rPr>
              <w:t>高级</w:t>
            </w:r>
          </w:p>
        </w:tc>
        <w:tc>
          <w:tcPr>
            <w:tcW w:w="1524" w:type="dxa"/>
            <w:vAlign w:val="center"/>
          </w:tcPr>
          <w:p w14:paraId="6272E15B">
            <w:pPr>
              <w:keepNext w:val="0"/>
              <w:keepLines w:val="0"/>
              <w:suppressLineNumbers w:val="0"/>
              <w:spacing w:before="0" w:beforeAutospacing="0" w:after="0" w:afterAutospacing="0" w:line="300" w:lineRule="exact"/>
              <w:ind w:left="0" w:right="0"/>
              <w:jc w:val="center"/>
              <w:rPr>
                <w:rFonts w:hint="default" w:ascii="楷体_GB2312" w:eastAsia="楷体_GB2312"/>
                <w:sz w:val="24"/>
                <w:lang w:val="en-US" w:eastAsia="zh-CN"/>
              </w:rPr>
            </w:pPr>
            <w:r>
              <w:rPr>
                <w:rFonts w:hint="eastAsia" w:ascii="楷体_GB2312" w:eastAsia="楷体_GB2312"/>
                <w:sz w:val="24"/>
                <w:lang w:val="en-US" w:eastAsia="zh-CN"/>
              </w:rPr>
              <w:t>12</w:t>
            </w:r>
          </w:p>
        </w:tc>
        <w:tc>
          <w:tcPr>
            <w:tcW w:w="5076" w:type="dxa"/>
            <w:vMerge w:val="restart"/>
            <w:vAlign w:val="center"/>
          </w:tcPr>
          <w:p w14:paraId="1D25C148">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restart"/>
            <w:vAlign w:val="center"/>
          </w:tcPr>
          <w:p w14:paraId="1D675AC0">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491843D4">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22B1FEBF">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53C6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98" w:type="dxa"/>
            <w:vMerge w:val="continue"/>
            <w:vAlign w:val="center"/>
          </w:tcPr>
          <w:p w14:paraId="4E270F9E">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1E09C137">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1604" w:type="dxa"/>
            <w:vMerge w:val="continue"/>
            <w:vAlign w:val="center"/>
          </w:tcPr>
          <w:p w14:paraId="21ABCB59">
            <w:pPr>
              <w:keepNext w:val="0"/>
              <w:keepLines w:val="0"/>
              <w:suppressLineNumbers w:val="0"/>
              <w:spacing w:before="0" w:beforeAutospacing="0" w:after="0" w:afterAutospacing="0" w:line="300" w:lineRule="exact"/>
              <w:ind w:left="0" w:right="0"/>
              <w:rPr>
                <w:rFonts w:hint="eastAsia" w:ascii="仿宋" w:hAnsi="仿宋" w:eastAsia="仿宋" w:cs="仿宋"/>
                <w:sz w:val="24"/>
                <w:lang w:val="en-US" w:eastAsia="zh-CN"/>
              </w:rPr>
            </w:pPr>
          </w:p>
        </w:tc>
        <w:tc>
          <w:tcPr>
            <w:tcW w:w="2896" w:type="dxa"/>
            <w:vAlign w:val="center"/>
          </w:tcPr>
          <w:p w14:paraId="3F3D3D4E">
            <w:pPr>
              <w:keepNext w:val="0"/>
              <w:keepLines w:val="0"/>
              <w:suppressLineNumbers w:val="0"/>
              <w:spacing w:before="0" w:beforeAutospacing="0" w:after="0" w:afterAutospacing="0" w:line="300" w:lineRule="exact"/>
              <w:ind w:left="0" w:right="0"/>
              <w:rPr>
                <w:rFonts w:hint="default" w:ascii="仿宋" w:hAnsi="仿宋" w:eastAsia="仿宋" w:cs="仿宋"/>
                <w:sz w:val="24"/>
                <w:lang w:val="en-US" w:eastAsia="zh-CN"/>
              </w:rPr>
            </w:pPr>
            <w:r>
              <w:rPr>
                <w:rFonts w:hint="eastAsia" w:ascii="仿宋" w:hAnsi="仿宋" w:eastAsia="仿宋" w:cs="仿宋"/>
                <w:sz w:val="24"/>
                <w:lang w:val="en-US" w:eastAsia="zh-CN"/>
              </w:rPr>
              <w:t>中级</w:t>
            </w:r>
          </w:p>
        </w:tc>
        <w:tc>
          <w:tcPr>
            <w:tcW w:w="1524" w:type="dxa"/>
            <w:vAlign w:val="center"/>
          </w:tcPr>
          <w:p w14:paraId="26F7405D">
            <w:pPr>
              <w:keepNext w:val="0"/>
              <w:keepLines w:val="0"/>
              <w:suppressLineNumbers w:val="0"/>
              <w:spacing w:before="0" w:beforeAutospacing="0" w:after="0" w:afterAutospacing="0" w:line="300" w:lineRule="exact"/>
              <w:ind w:left="0" w:right="0"/>
              <w:jc w:val="center"/>
              <w:rPr>
                <w:rFonts w:hint="default" w:ascii="楷体_GB2312" w:eastAsia="楷体_GB2312"/>
                <w:sz w:val="24"/>
                <w:lang w:val="en-US" w:eastAsia="zh-CN"/>
              </w:rPr>
            </w:pPr>
            <w:r>
              <w:rPr>
                <w:rFonts w:hint="eastAsia" w:ascii="楷体_GB2312" w:eastAsia="楷体_GB2312"/>
                <w:sz w:val="24"/>
                <w:lang w:val="en-US" w:eastAsia="zh-CN"/>
              </w:rPr>
              <w:t>7.5</w:t>
            </w:r>
          </w:p>
        </w:tc>
        <w:tc>
          <w:tcPr>
            <w:tcW w:w="5076" w:type="dxa"/>
            <w:vMerge w:val="continue"/>
            <w:vAlign w:val="center"/>
          </w:tcPr>
          <w:p w14:paraId="7D273884">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continue"/>
            <w:vAlign w:val="center"/>
          </w:tcPr>
          <w:p w14:paraId="7B7F8B7D">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23E05161">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229B9EAA">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7E4F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98" w:type="dxa"/>
            <w:vMerge w:val="continue"/>
            <w:vAlign w:val="center"/>
          </w:tcPr>
          <w:p w14:paraId="631E112F">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6B0B40AF">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1604" w:type="dxa"/>
            <w:vMerge w:val="continue"/>
            <w:vAlign w:val="center"/>
          </w:tcPr>
          <w:p w14:paraId="2EC48921">
            <w:pPr>
              <w:keepNext w:val="0"/>
              <w:keepLines w:val="0"/>
              <w:suppressLineNumbers w:val="0"/>
              <w:spacing w:before="0" w:beforeAutospacing="0" w:after="0" w:afterAutospacing="0" w:line="300" w:lineRule="exact"/>
              <w:ind w:left="0" w:right="0"/>
              <w:rPr>
                <w:rFonts w:hint="eastAsia" w:ascii="仿宋" w:hAnsi="仿宋" w:eastAsia="仿宋" w:cs="仿宋"/>
                <w:sz w:val="24"/>
                <w:lang w:val="en-US" w:eastAsia="zh-CN"/>
              </w:rPr>
            </w:pPr>
          </w:p>
        </w:tc>
        <w:tc>
          <w:tcPr>
            <w:tcW w:w="2896" w:type="dxa"/>
            <w:vAlign w:val="center"/>
          </w:tcPr>
          <w:p w14:paraId="20FEF0AC">
            <w:pPr>
              <w:keepNext w:val="0"/>
              <w:keepLines w:val="0"/>
              <w:suppressLineNumbers w:val="0"/>
              <w:spacing w:before="0" w:beforeAutospacing="0" w:after="0" w:afterAutospacing="0" w:line="300" w:lineRule="exact"/>
              <w:ind w:left="0" w:right="0"/>
              <w:rPr>
                <w:rFonts w:hint="eastAsia" w:ascii="仿宋" w:hAnsi="仿宋" w:eastAsia="仿宋" w:cs="仿宋"/>
                <w:sz w:val="24"/>
                <w:lang w:val="en-US" w:eastAsia="zh-CN"/>
              </w:rPr>
            </w:pPr>
            <w:r>
              <w:rPr>
                <w:rFonts w:hint="eastAsia" w:ascii="仿宋" w:hAnsi="仿宋" w:eastAsia="仿宋" w:cs="仿宋"/>
                <w:sz w:val="24"/>
                <w:lang w:val="en-US" w:eastAsia="zh-CN"/>
              </w:rPr>
              <w:t>初级</w:t>
            </w:r>
          </w:p>
        </w:tc>
        <w:tc>
          <w:tcPr>
            <w:tcW w:w="1524" w:type="dxa"/>
            <w:vAlign w:val="center"/>
          </w:tcPr>
          <w:p w14:paraId="43FB1EB4">
            <w:pPr>
              <w:keepNext w:val="0"/>
              <w:keepLines w:val="0"/>
              <w:suppressLineNumbers w:val="0"/>
              <w:spacing w:before="0" w:beforeAutospacing="0" w:after="0" w:afterAutospacing="0" w:line="300" w:lineRule="exact"/>
              <w:ind w:left="0" w:right="0"/>
              <w:jc w:val="center"/>
              <w:rPr>
                <w:rFonts w:hint="default" w:ascii="楷体_GB2312" w:eastAsia="楷体_GB2312"/>
                <w:sz w:val="24"/>
                <w:lang w:val="en-US" w:eastAsia="zh-CN"/>
              </w:rPr>
            </w:pPr>
            <w:r>
              <w:rPr>
                <w:rFonts w:hint="eastAsia" w:ascii="楷体_GB2312" w:eastAsia="楷体_GB2312"/>
                <w:sz w:val="24"/>
                <w:lang w:val="en-US" w:eastAsia="zh-CN"/>
              </w:rPr>
              <w:t>4.5</w:t>
            </w:r>
          </w:p>
        </w:tc>
        <w:tc>
          <w:tcPr>
            <w:tcW w:w="5076" w:type="dxa"/>
            <w:vMerge w:val="continue"/>
            <w:vAlign w:val="center"/>
          </w:tcPr>
          <w:p w14:paraId="608657F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continue"/>
            <w:vAlign w:val="center"/>
          </w:tcPr>
          <w:p w14:paraId="116ACDF5">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0120A7A3">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73B41F0B">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638F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698" w:type="dxa"/>
            <w:vMerge w:val="continue"/>
            <w:vAlign w:val="center"/>
          </w:tcPr>
          <w:p w14:paraId="49ED1F0F">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Align w:val="center"/>
          </w:tcPr>
          <w:p w14:paraId="26E09462">
            <w:pPr>
              <w:keepNext w:val="0"/>
              <w:keepLines w:val="0"/>
              <w:suppressLineNumbers w:val="0"/>
              <w:spacing w:before="0" w:beforeAutospacing="0" w:after="0" w:afterAutospacing="0" w:line="300" w:lineRule="exact"/>
              <w:ind w:left="0" w:right="0"/>
              <w:rPr>
                <w:rFonts w:hint="default" w:ascii="楷体_GB2312" w:eastAsia="楷体_GB2312"/>
                <w:sz w:val="24"/>
              </w:rPr>
            </w:pPr>
          </w:p>
        </w:tc>
        <w:tc>
          <w:tcPr>
            <w:tcW w:w="18857" w:type="dxa"/>
            <w:gridSpan w:val="6"/>
            <w:vAlign w:val="center"/>
          </w:tcPr>
          <w:p w14:paraId="7FF8BB87">
            <w:pPr>
              <w:keepNext w:val="0"/>
              <w:keepLines w:val="0"/>
              <w:suppressLineNumbers w:val="0"/>
              <w:spacing w:before="0" w:beforeAutospacing="0" w:after="0" w:afterAutospacing="0" w:line="300" w:lineRule="exact"/>
              <w:ind w:left="0" w:right="0"/>
              <w:rPr>
                <w:rFonts w:hint="default" w:ascii="楷体_GB2312" w:eastAsia="楷体_GB2312"/>
                <w:sz w:val="28"/>
                <w:szCs w:val="28"/>
              </w:rPr>
            </w:pPr>
            <w:r>
              <w:rPr>
                <w:rFonts w:hint="eastAsia" w:ascii="黑体" w:hAnsi="黑体" w:eastAsia="黑体" w:cs="黑体"/>
                <w:color w:val="FF0000"/>
                <w:sz w:val="28"/>
                <w:szCs w:val="28"/>
              </w:rPr>
              <w:t>申请人师德师风得分：</w:t>
            </w:r>
          </w:p>
        </w:tc>
        <w:tc>
          <w:tcPr>
            <w:tcW w:w="806" w:type="dxa"/>
            <w:vAlign w:val="center"/>
          </w:tcPr>
          <w:p w14:paraId="541DD252">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bl>
    <w:p w14:paraId="64BB7AD2">
      <w:pPr>
        <w:spacing w:line="520" w:lineRule="exact"/>
        <w:rPr>
          <w:rFonts w:hint="eastAsia" w:ascii="黑体" w:hAnsi="黑体" w:eastAsia="黑体" w:cs="黑体"/>
          <w:bCs/>
          <w:color w:val="000000" w:themeColor="text1"/>
          <w:sz w:val="32"/>
          <w:szCs w:val="32"/>
          <w14:textFill>
            <w14:solidFill>
              <w14:schemeClr w14:val="tx1"/>
            </w14:solidFill>
          </w14:textFill>
        </w:rPr>
      </w:pPr>
    </w:p>
    <w:p w14:paraId="646FDB28">
      <w:pPr>
        <w:spacing w:line="520" w:lineRule="exact"/>
        <w:rPr>
          <w:rFonts w:hint="eastAsia" w:ascii="黑体" w:hAnsi="黑体" w:eastAsia="黑体" w:cs="黑体"/>
          <w:bCs/>
          <w:color w:val="000000" w:themeColor="text1"/>
          <w:sz w:val="32"/>
          <w:szCs w:val="32"/>
          <w14:textFill>
            <w14:solidFill>
              <w14:schemeClr w14:val="tx1"/>
            </w14:solidFill>
          </w14:textFill>
        </w:rPr>
      </w:pPr>
    </w:p>
    <w:p w14:paraId="0FA9043C">
      <w:pPr>
        <w:spacing w:line="520" w:lineRule="exact"/>
        <w:rPr>
          <w:rFonts w:hint="eastAsia" w:ascii="黑体" w:hAnsi="黑体" w:eastAsia="黑体" w:cs="黑体"/>
          <w:bCs/>
          <w:color w:val="000000" w:themeColor="text1"/>
          <w:sz w:val="32"/>
          <w:szCs w:val="32"/>
          <w14:textFill>
            <w14:solidFill>
              <w14:schemeClr w14:val="tx1"/>
            </w14:solidFill>
          </w14:textFill>
        </w:rPr>
      </w:pPr>
    </w:p>
    <w:p w14:paraId="189A9877">
      <w:pPr>
        <w:spacing w:line="520" w:lineRule="exact"/>
        <w:rPr>
          <w:rFonts w:hint="eastAsia" w:ascii="黑体" w:hAnsi="黑体" w:eastAsia="黑体" w:cs="黑体"/>
          <w:bCs/>
          <w:color w:val="000000" w:themeColor="text1"/>
          <w:sz w:val="32"/>
          <w:szCs w:val="32"/>
          <w14:textFill>
            <w14:solidFill>
              <w14:schemeClr w14:val="tx1"/>
            </w14:solidFill>
          </w14:textFill>
        </w:rPr>
      </w:pPr>
    </w:p>
    <w:p w14:paraId="148092F8">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二、基本条件</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00"/>
        <w:gridCol w:w="3357"/>
        <w:gridCol w:w="1414"/>
        <w:gridCol w:w="3157"/>
        <w:gridCol w:w="2229"/>
        <w:gridCol w:w="3025"/>
        <w:gridCol w:w="5118"/>
        <w:gridCol w:w="1371"/>
      </w:tblGrid>
      <w:tr w14:paraId="5EF1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557" w:type="dxa"/>
            <w:vAlign w:val="center"/>
          </w:tcPr>
          <w:p w14:paraId="2F89FA5C">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057" w:type="dxa"/>
            <w:gridSpan w:val="2"/>
            <w:vAlign w:val="center"/>
          </w:tcPr>
          <w:p w14:paraId="1D360AD6">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1414" w:type="dxa"/>
            <w:vAlign w:val="center"/>
          </w:tcPr>
          <w:p w14:paraId="7B2B9234">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157" w:type="dxa"/>
            <w:vAlign w:val="center"/>
          </w:tcPr>
          <w:p w14:paraId="5FF5E168">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2229" w:type="dxa"/>
            <w:vAlign w:val="center"/>
          </w:tcPr>
          <w:p w14:paraId="47753E19">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8143" w:type="dxa"/>
            <w:gridSpan w:val="2"/>
            <w:vAlign w:val="center"/>
          </w:tcPr>
          <w:p w14:paraId="2988FB59">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371" w:type="dxa"/>
            <w:vAlign w:val="center"/>
          </w:tcPr>
          <w:p w14:paraId="18B3EBAE">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299C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restart"/>
            <w:vAlign w:val="center"/>
          </w:tcPr>
          <w:p w14:paraId="5FB392A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w:t>
            </w:r>
          </w:p>
        </w:tc>
        <w:tc>
          <w:tcPr>
            <w:tcW w:w="700" w:type="dxa"/>
            <w:vMerge w:val="restart"/>
            <w:vAlign w:val="center"/>
          </w:tcPr>
          <w:p w14:paraId="4D59B3B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w:t>
            </w:r>
          </w:p>
          <w:p w14:paraId="6CF0503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历</w:t>
            </w:r>
          </w:p>
          <w:p w14:paraId="6F40957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w:t>
            </w:r>
          </w:p>
          <w:p w14:paraId="40B81B2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位</w:t>
            </w:r>
          </w:p>
        </w:tc>
        <w:tc>
          <w:tcPr>
            <w:tcW w:w="3357" w:type="dxa"/>
            <w:vAlign w:val="center"/>
          </w:tcPr>
          <w:p w14:paraId="0095605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博士研究生</w:t>
            </w:r>
          </w:p>
        </w:tc>
        <w:tc>
          <w:tcPr>
            <w:tcW w:w="1414" w:type="dxa"/>
            <w:vAlign w:val="center"/>
          </w:tcPr>
          <w:p w14:paraId="3B7091E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18</w:t>
            </w:r>
          </w:p>
        </w:tc>
        <w:tc>
          <w:tcPr>
            <w:tcW w:w="3157" w:type="dxa"/>
            <w:vAlign w:val="center"/>
          </w:tcPr>
          <w:p w14:paraId="6B7B191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Align w:val="center"/>
          </w:tcPr>
          <w:p w14:paraId="0317877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restart"/>
            <w:vAlign w:val="center"/>
          </w:tcPr>
          <w:p w14:paraId="2E892AB1">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1.本科双学士和本科毕业并取得同等学力申请硕士学位进修班省部级结业证书的参照本科、硕士执行</w:t>
            </w:r>
            <w:r>
              <w:rPr>
                <w:rFonts w:hint="eastAsia" w:ascii="仿宋" w:hAnsi="仿宋" w:eastAsia="仿宋" w:cs="仿宋"/>
                <w:bCs/>
                <w:sz w:val="24"/>
                <w:lang w:eastAsia="zh-CN"/>
              </w:rPr>
              <w:t>。</w:t>
            </w:r>
          </w:p>
          <w:p w14:paraId="3DDB1582">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2.大学普通班毕业的参照本科、学士执行（大学普通班须核定）。</w:t>
            </w:r>
          </w:p>
        </w:tc>
        <w:tc>
          <w:tcPr>
            <w:tcW w:w="1371" w:type="dxa"/>
            <w:vMerge w:val="restart"/>
            <w:vAlign w:val="center"/>
          </w:tcPr>
          <w:p w14:paraId="4F0F5881">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24"/>
                <w:lang w:val="en-US" w:eastAsia="zh-CN"/>
              </w:rPr>
              <w:t>63</w:t>
            </w:r>
          </w:p>
        </w:tc>
      </w:tr>
      <w:tr w14:paraId="5AAE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3B607EF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568C9DB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79534F3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硕士研究生</w:t>
            </w:r>
          </w:p>
        </w:tc>
        <w:tc>
          <w:tcPr>
            <w:tcW w:w="1414" w:type="dxa"/>
            <w:vMerge w:val="restart"/>
            <w:vAlign w:val="center"/>
          </w:tcPr>
          <w:p w14:paraId="608CD24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7.5</w:t>
            </w:r>
          </w:p>
        </w:tc>
        <w:tc>
          <w:tcPr>
            <w:tcW w:w="3157" w:type="dxa"/>
            <w:vMerge w:val="restart"/>
            <w:shd w:val="clear" w:color="auto" w:fill="FFFFFF" w:themeFill="background1"/>
            <w:vAlign w:val="center"/>
          </w:tcPr>
          <w:p w14:paraId="701F729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2229" w:type="dxa"/>
            <w:vMerge w:val="restart"/>
            <w:shd w:val="clear" w:color="auto" w:fill="FFFFFF" w:themeFill="background1"/>
            <w:vAlign w:val="center"/>
          </w:tcPr>
          <w:p w14:paraId="055EDD2E">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8143" w:type="dxa"/>
            <w:gridSpan w:val="2"/>
            <w:vMerge w:val="continue"/>
            <w:vAlign w:val="center"/>
          </w:tcPr>
          <w:p w14:paraId="2C0BDB4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122491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7CB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041D171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5631F75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0BF172E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本科、硕士</w:t>
            </w:r>
          </w:p>
        </w:tc>
        <w:tc>
          <w:tcPr>
            <w:tcW w:w="1414" w:type="dxa"/>
            <w:vMerge w:val="continue"/>
            <w:vAlign w:val="center"/>
          </w:tcPr>
          <w:p w14:paraId="128C266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shd w:val="clear" w:color="auto" w:fill="FFFFFF" w:themeFill="background1"/>
            <w:vAlign w:val="center"/>
          </w:tcPr>
          <w:p w14:paraId="21CC694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shd w:val="clear" w:color="auto" w:fill="FFFFFF" w:themeFill="background1"/>
            <w:vAlign w:val="center"/>
          </w:tcPr>
          <w:p w14:paraId="6D34B8A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45AC896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2B4528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D67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2FA72A0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7B2EC61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47B5441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本科、学士</w:t>
            </w:r>
          </w:p>
        </w:tc>
        <w:tc>
          <w:tcPr>
            <w:tcW w:w="1414" w:type="dxa"/>
            <w:vMerge w:val="restart"/>
            <w:vAlign w:val="center"/>
          </w:tcPr>
          <w:p w14:paraId="5E767D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14:paraId="2BB3E19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restart"/>
            <w:vAlign w:val="center"/>
          </w:tcPr>
          <w:p w14:paraId="42AC36F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19FE84A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115C95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B2B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1CAEC28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2A22117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2353102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w:t>
            </w:r>
          </w:p>
        </w:tc>
        <w:tc>
          <w:tcPr>
            <w:tcW w:w="1414" w:type="dxa"/>
            <w:vMerge w:val="continue"/>
            <w:vAlign w:val="center"/>
          </w:tcPr>
          <w:p w14:paraId="0F064C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393C26B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45D786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26258A5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3763B3A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3EC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0" w:hRule="exact"/>
          <w:tblHeader/>
          <w:jc w:val="center"/>
        </w:trPr>
        <w:tc>
          <w:tcPr>
            <w:tcW w:w="557" w:type="dxa"/>
            <w:vMerge w:val="restart"/>
            <w:vAlign w:val="center"/>
          </w:tcPr>
          <w:p w14:paraId="4703B17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3</w:t>
            </w:r>
          </w:p>
          <w:p w14:paraId="4906557B">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700" w:type="dxa"/>
            <w:vMerge w:val="restart"/>
            <w:vAlign w:val="center"/>
          </w:tcPr>
          <w:p w14:paraId="60E8191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辅导员基本</w:t>
            </w:r>
          </w:p>
          <w:p w14:paraId="44333962">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rPr>
            </w:pPr>
            <w:r>
              <w:rPr>
                <w:rFonts w:hint="eastAsia" w:ascii="仿宋" w:hAnsi="仿宋" w:eastAsia="仿宋" w:cs="仿宋"/>
                <w:bCs/>
                <w:sz w:val="24"/>
              </w:rPr>
              <w:t>工作量</w:t>
            </w:r>
          </w:p>
          <w:p w14:paraId="73F5EEC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001FDAD0">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lang w:val="en-US" w:eastAsia="zh-CN"/>
              </w:rPr>
            </w:pPr>
            <w:r>
              <w:rPr>
                <w:rFonts w:hint="eastAsia" w:ascii="仿宋" w:hAnsi="仿宋" w:eastAsia="仿宋" w:cs="仿宋"/>
                <w:bCs/>
                <w:color w:val="FF0000"/>
                <w:sz w:val="24"/>
              </w:rPr>
              <w:t>申请辅导员职称者</w:t>
            </w:r>
            <w:r>
              <w:rPr>
                <w:rFonts w:hint="eastAsia" w:ascii="仿宋" w:hAnsi="仿宋" w:eastAsia="仿宋" w:cs="仿宋"/>
                <w:bCs/>
                <w:color w:val="FF0000"/>
                <w:sz w:val="24"/>
                <w:lang w:eastAsia="zh-CN"/>
              </w:rPr>
              <w:t>（带班基本工作量）</w:t>
            </w:r>
          </w:p>
        </w:tc>
        <w:tc>
          <w:tcPr>
            <w:tcW w:w="1414" w:type="dxa"/>
            <w:vAlign w:val="center"/>
          </w:tcPr>
          <w:p w14:paraId="3807C55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30</w:t>
            </w:r>
          </w:p>
        </w:tc>
        <w:tc>
          <w:tcPr>
            <w:tcW w:w="3157" w:type="dxa"/>
            <w:vAlign w:val="center"/>
          </w:tcPr>
          <w:p w14:paraId="316F5C6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2229" w:type="dxa"/>
            <w:vAlign w:val="center"/>
          </w:tcPr>
          <w:p w14:paraId="2C25CF5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8143" w:type="dxa"/>
            <w:gridSpan w:val="2"/>
            <w:vAlign w:val="center"/>
          </w:tcPr>
          <w:p w14:paraId="44D409C6">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1.完成学校规定任务的(任现职期间带班人数年均达</w:t>
            </w:r>
            <w:r>
              <w:rPr>
                <w:rFonts w:hint="eastAsia" w:ascii="仿宋" w:hAnsi="仿宋" w:eastAsia="仿宋" w:cs="仿宋"/>
                <w:bCs/>
                <w:color w:val="FF0000"/>
                <w:sz w:val="24"/>
                <w:highlight w:val="yellow"/>
                <w:u w:val="single"/>
                <w:lang w:val="en-US" w:eastAsia="zh-CN"/>
              </w:rPr>
              <w:t>180</w:t>
            </w:r>
            <w:r>
              <w:rPr>
                <w:rFonts w:hint="eastAsia" w:ascii="仿宋" w:hAnsi="仿宋" w:eastAsia="仿宋" w:cs="仿宋"/>
                <w:bCs/>
                <w:sz w:val="24"/>
              </w:rPr>
              <w:t>人)</w:t>
            </w:r>
            <w:r>
              <w:rPr>
                <w:rFonts w:hint="eastAsia" w:ascii="仿宋" w:hAnsi="仿宋" w:eastAsia="仿宋" w:cs="仿宋"/>
                <w:bCs/>
                <w:sz w:val="24"/>
                <w:lang w:val="en-US" w:eastAsia="zh-CN"/>
              </w:rPr>
              <w:t>得30</w:t>
            </w:r>
            <w:r>
              <w:rPr>
                <w:rFonts w:hint="eastAsia" w:ascii="仿宋" w:hAnsi="仿宋" w:eastAsia="仿宋" w:cs="仿宋"/>
                <w:bCs/>
                <w:sz w:val="24"/>
              </w:rPr>
              <w:t>分</w:t>
            </w:r>
            <w:r>
              <w:rPr>
                <w:rFonts w:hint="eastAsia" w:ascii="仿宋" w:hAnsi="仿宋" w:eastAsia="仿宋" w:cs="仿宋"/>
                <w:bCs/>
                <w:sz w:val="24"/>
                <w:lang w:eastAsia="zh-CN"/>
              </w:rPr>
              <w:t>。</w:t>
            </w:r>
          </w:p>
          <w:p w14:paraId="6541099A">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Cs/>
                <w:sz w:val="24"/>
              </w:rPr>
              <w:t>2.带班人数不达</w:t>
            </w:r>
            <w:r>
              <w:rPr>
                <w:rFonts w:hint="eastAsia" w:ascii="仿宋" w:hAnsi="仿宋" w:eastAsia="仿宋" w:cs="仿宋"/>
                <w:bCs/>
                <w:color w:val="FF0000"/>
                <w:sz w:val="24"/>
                <w:highlight w:val="yellow"/>
                <w:u w:val="single"/>
                <w:lang w:val="en-US" w:eastAsia="zh-CN"/>
              </w:rPr>
              <w:t>180</w:t>
            </w:r>
            <w:r>
              <w:rPr>
                <w:rFonts w:hint="eastAsia" w:ascii="仿宋" w:hAnsi="仿宋" w:eastAsia="仿宋" w:cs="仿宋"/>
                <w:bCs/>
                <w:sz w:val="24"/>
              </w:rPr>
              <w:t>人的计分方式：（实际带班人数/</w:t>
            </w:r>
            <w:r>
              <w:rPr>
                <w:rFonts w:hint="eastAsia" w:ascii="仿宋" w:hAnsi="仿宋" w:eastAsia="仿宋" w:cs="仿宋"/>
                <w:bCs/>
                <w:color w:val="FF0000"/>
                <w:sz w:val="24"/>
                <w:highlight w:val="yellow"/>
                <w:u w:val="single"/>
                <w:lang w:val="en-US" w:eastAsia="zh-CN"/>
              </w:rPr>
              <w:t>180</w:t>
            </w:r>
            <w:r>
              <w:rPr>
                <w:rFonts w:hint="eastAsia" w:ascii="仿宋" w:hAnsi="仿宋" w:eastAsia="仿宋" w:cs="仿宋"/>
                <w:bCs/>
                <w:sz w:val="24"/>
              </w:rPr>
              <w:t>）</w:t>
            </w:r>
            <w:r>
              <w:rPr>
                <w:rFonts w:hint="eastAsia" w:ascii="仿宋" w:hAnsi="仿宋" w:eastAsia="仿宋" w:cs="仿宋"/>
                <w:bCs/>
                <w:sz w:val="24"/>
                <w:lang w:val="en-US" w:eastAsia="zh-CN"/>
              </w:rPr>
              <w:t>*30</w:t>
            </w:r>
            <w:r>
              <w:rPr>
                <w:rFonts w:hint="eastAsia" w:ascii="仿宋" w:hAnsi="仿宋" w:eastAsia="仿宋" w:cs="仿宋"/>
                <w:bCs/>
                <w:sz w:val="24"/>
              </w:rPr>
              <w:t>分。</w:t>
            </w:r>
          </w:p>
        </w:tc>
        <w:tc>
          <w:tcPr>
            <w:tcW w:w="1371" w:type="dxa"/>
            <w:vMerge w:val="continue"/>
            <w:vAlign w:val="center"/>
          </w:tcPr>
          <w:p w14:paraId="3C968B6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31E3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tblHeader/>
          <w:jc w:val="center"/>
        </w:trPr>
        <w:tc>
          <w:tcPr>
            <w:tcW w:w="557" w:type="dxa"/>
            <w:vMerge w:val="continue"/>
            <w:vAlign w:val="center"/>
          </w:tcPr>
          <w:p w14:paraId="606BDC4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700" w:type="dxa"/>
            <w:vMerge w:val="continue"/>
            <w:vAlign w:val="center"/>
          </w:tcPr>
          <w:p w14:paraId="7C501F1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Merge w:val="restart"/>
            <w:vAlign w:val="center"/>
          </w:tcPr>
          <w:p w14:paraId="34B0BF9B">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u w:val="single"/>
                <w:lang w:val="en-US" w:eastAsia="zh-CN"/>
              </w:rPr>
            </w:pPr>
            <w:r>
              <w:rPr>
                <w:rFonts w:hint="eastAsia" w:ascii="仿宋" w:hAnsi="仿宋" w:eastAsia="仿宋" w:cs="仿宋"/>
                <w:bCs/>
                <w:color w:val="FF0000"/>
                <w:sz w:val="24"/>
                <w:u w:val="single"/>
                <w:lang w:val="en-US" w:eastAsia="zh-CN"/>
              </w:rPr>
              <w:t>申请辅导员职称者（教学基本工作量）</w:t>
            </w:r>
          </w:p>
          <w:p w14:paraId="4E059F1B">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u w:val="single"/>
                <w:lang w:val="en-US" w:eastAsia="zh-CN"/>
              </w:rPr>
            </w:pPr>
            <w:r>
              <w:rPr>
                <w:rFonts w:hint="eastAsia" w:ascii="仿宋" w:hAnsi="仿宋" w:eastAsia="仿宋" w:cs="仿宋"/>
                <w:bCs/>
                <w:color w:val="FF0000"/>
                <w:sz w:val="24"/>
                <w:u w:val="single"/>
                <w:lang w:val="en-US" w:eastAsia="zh-CN"/>
              </w:rPr>
              <w:t>1.任期内每学年平均周课时量达到学校规定的课时量（正科以上4-6节，正科以下6-8节），计15分；</w:t>
            </w:r>
          </w:p>
          <w:p w14:paraId="1C5350FF">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4"/>
                <w:u w:val="single"/>
                <w:lang w:val="en-US" w:eastAsia="zh-CN"/>
              </w:rPr>
            </w:pPr>
            <w:r>
              <w:rPr>
                <w:rFonts w:hint="eastAsia" w:ascii="仿宋" w:hAnsi="仿宋" w:eastAsia="仿宋" w:cs="仿宋"/>
                <w:bCs/>
                <w:color w:val="FF0000"/>
                <w:sz w:val="24"/>
                <w:u w:val="single"/>
                <w:lang w:val="en-US" w:eastAsia="zh-CN"/>
              </w:rPr>
              <w:t>2.每学期的授课周数为教师所授课程的实际应开课周数。（即不受新生开学迟、综合实训周、劳动周的影响。）</w:t>
            </w:r>
          </w:p>
        </w:tc>
        <w:tc>
          <w:tcPr>
            <w:tcW w:w="1414" w:type="dxa"/>
            <w:vMerge w:val="restart"/>
            <w:vAlign w:val="center"/>
          </w:tcPr>
          <w:p w14:paraId="00AA34A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u w:val="single"/>
                <w:lang w:val="en-US" w:eastAsia="zh-CN"/>
              </w:rPr>
            </w:pPr>
            <w:r>
              <w:rPr>
                <w:rFonts w:hint="eastAsia" w:ascii="仿宋" w:hAnsi="仿宋" w:eastAsia="仿宋" w:cs="仿宋"/>
                <w:bCs/>
                <w:sz w:val="24"/>
                <w:u w:val="single"/>
                <w:lang w:val="en-US" w:eastAsia="zh-CN"/>
              </w:rPr>
              <w:t>15</w:t>
            </w:r>
          </w:p>
        </w:tc>
        <w:tc>
          <w:tcPr>
            <w:tcW w:w="3157" w:type="dxa"/>
            <w:vMerge w:val="restart"/>
            <w:vAlign w:val="center"/>
          </w:tcPr>
          <w:p w14:paraId="7584BDEE">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lang w:val="en-US" w:eastAsia="zh-CN"/>
              </w:rPr>
            </w:pPr>
            <w:r>
              <w:rPr>
                <w:rFonts w:hint="eastAsia" w:ascii="仿宋" w:hAnsi="仿宋" w:eastAsia="仿宋" w:cs="仿宋"/>
                <w:bCs/>
                <w:color w:val="000000" w:themeColor="text1"/>
                <w:sz w:val="24"/>
                <w:highlight w:val="none"/>
                <w:u w:val="single"/>
                <w:lang w:val="en-US" w:eastAsia="zh-CN"/>
                <w14:textFill>
                  <w14:solidFill>
                    <w14:schemeClr w14:val="tx1"/>
                  </w14:solidFill>
                </w14:textFill>
              </w:rPr>
              <w:t>辅导员教师，任期共4个学年，4个学年内的平均周课时量分别为8节、4节、8节，0节，则其分数=（15+12+15+0）/4=10.05</w:t>
            </w:r>
            <w:r>
              <w:rPr>
                <w:rFonts w:hint="eastAsia" w:ascii="仿宋" w:hAnsi="仿宋" w:eastAsia="仿宋" w:cs="仿宋"/>
                <w:bCs/>
                <w:sz w:val="24"/>
                <w:u w:val="single"/>
                <w:lang w:val="en-US" w:eastAsia="zh-CN"/>
              </w:rPr>
              <w:t>。</w:t>
            </w:r>
          </w:p>
        </w:tc>
        <w:tc>
          <w:tcPr>
            <w:tcW w:w="2229" w:type="dxa"/>
            <w:vMerge w:val="restart"/>
            <w:vAlign w:val="center"/>
          </w:tcPr>
          <w:p w14:paraId="08C56C7D">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lang w:val="en-US" w:eastAsia="zh-CN"/>
              </w:rPr>
            </w:pPr>
          </w:p>
        </w:tc>
        <w:tc>
          <w:tcPr>
            <w:tcW w:w="3025" w:type="dxa"/>
            <w:vMerge w:val="restart"/>
            <w:vAlign w:val="center"/>
          </w:tcPr>
          <w:p w14:paraId="7820D10A">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rPr>
            </w:pPr>
            <w:r>
              <w:rPr>
                <w:rFonts w:hint="eastAsia" w:ascii="仿宋" w:hAnsi="仿宋" w:eastAsia="仿宋" w:cs="仿宋"/>
                <w:bCs/>
                <w:sz w:val="24"/>
                <w:u w:val="single"/>
                <w:lang w:val="en-US" w:eastAsia="zh-CN"/>
              </w:rPr>
              <w:t>辅导员</w:t>
            </w:r>
            <w:r>
              <w:rPr>
                <w:rFonts w:hint="eastAsia" w:ascii="仿宋" w:hAnsi="仿宋" w:eastAsia="仿宋" w:cs="仿宋"/>
                <w:bCs/>
                <w:sz w:val="24"/>
                <w:u w:val="single"/>
              </w:rPr>
              <w:t>教师</w:t>
            </w:r>
          </w:p>
          <w:p w14:paraId="23ACDB2A">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u w:val="single"/>
              </w:rPr>
              <w:t>（M代表</w:t>
            </w:r>
            <w:r>
              <w:rPr>
                <w:rFonts w:hint="eastAsia" w:ascii="仿宋" w:hAnsi="仿宋" w:eastAsia="仿宋" w:cs="仿宋"/>
                <w:bCs/>
                <w:sz w:val="24"/>
                <w:u w:val="single"/>
                <w:lang w:val="en-US" w:eastAsia="zh-CN"/>
              </w:rPr>
              <w:t>一个学年内</w:t>
            </w:r>
            <w:r>
              <w:rPr>
                <w:rFonts w:hint="eastAsia" w:ascii="仿宋" w:hAnsi="仿宋" w:eastAsia="仿宋" w:cs="仿宋"/>
                <w:bCs/>
                <w:sz w:val="24"/>
                <w:u w:val="single"/>
              </w:rPr>
              <w:t>平均周课时量；M=</w:t>
            </w:r>
            <w:r>
              <w:rPr>
                <w:rFonts w:hint="eastAsia" w:ascii="仿宋" w:hAnsi="仿宋" w:eastAsia="仿宋" w:cs="仿宋"/>
                <w:bCs/>
                <w:sz w:val="24"/>
                <w:u w:val="single"/>
                <w:lang w:val="en-US" w:eastAsia="zh-CN"/>
              </w:rPr>
              <w:t>一个</w:t>
            </w:r>
            <w:r>
              <w:rPr>
                <w:rFonts w:hint="eastAsia" w:ascii="仿宋" w:hAnsi="仿宋" w:eastAsia="仿宋" w:cs="仿宋"/>
                <w:bCs/>
                <w:sz w:val="24"/>
                <w:u w:val="single"/>
              </w:rPr>
              <w:t>学年</w:t>
            </w:r>
            <w:r>
              <w:rPr>
                <w:rFonts w:hint="eastAsia" w:ascii="仿宋" w:hAnsi="仿宋" w:eastAsia="仿宋" w:cs="仿宋"/>
                <w:bCs/>
                <w:sz w:val="24"/>
                <w:u w:val="single"/>
                <w:lang w:val="en-US" w:eastAsia="zh-CN"/>
              </w:rPr>
              <w:t>内</w:t>
            </w:r>
            <w:r>
              <w:rPr>
                <w:rFonts w:hint="eastAsia" w:ascii="仿宋" w:hAnsi="仿宋" w:eastAsia="仿宋" w:cs="仿宋"/>
                <w:bCs/>
                <w:sz w:val="24"/>
                <w:u w:val="single"/>
              </w:rPr>
              <w:t>课时量之和/</w:t>
            </w:r>
            <w:r>
              <w:rPr>
                <w:rFonts w:hint="eastAsia" w:ascii="仿宋" w:hAnsi="仿宋" w:eastAsia="仿宋" w:cs="仿宋"/>
                <w:bCs/>
                <w:sz w:val="24"/>
                <w:u w:val="single"/>
                <w:lang w:val="en-US" w:eastAsia="zh-CN"/>
              </w:rPr>
              <w:t>学年内实际应开课总周数</w:t>
            </w:r>
            <w:r>
              <w:rPr>
                <w:rFonts w:hint="eastAsia" w:ascii="仿宋" w:hAnsi="仿宋" w:eastAsia="仿宋" w:cs="仿宋"/>
                <w:bCs/>
                <w:sz w:val="24"/>
                <w:u w:val="single"/>
              </w:rPr>
              <w:t>。）</w:t>
            </w:r>
          </w:p>
        </w:tc>
        <w:tc>
          <w:tcPr>
            <w:tcW w:w="5118" w:type="dxa"/>
            <w:vAlign w:val="center"/>
          </w:tcPr>
          <w:p w14:paraId="46370FAF">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rPr>
            </w:pPr>
            <w:r>
              <w:rPr>
                <w:rFonts w:hint="eastAsia" w:ascii="仿宋" w:hAnsi="仿宋" w:eastAsia="仿宋" w:cs="仿宋"/>
                <w:bCs/>
                <w:sz w:val="24"/>
                <w:u w:val="single"/>
                <w:lang w:val="en-US" w:eastAsia="zh-CN"/>
              </w:rPr>
              <w:t>6</w:t>
            </w:r>
            <w:r>
              <w:rPr>
                <w:rFonts w:hint="eastAsia" w:ascii="仿宋" w:hAnsi="仿宋" w:eastAsia="仿宋" w:cs="仿宋"/>
                <w:bCs/>
                <w:sz w:val="24"/>
                <w:u w:val="single"/>
              </w:rPr>
              <w:t>≤M≤</w:t>
            </w:r>
            <w:r>
              <w:rPr>
                <w:rFonts w:hint="eastAsia" w:ascii="仿宋" w:hAnsi="仿宋" w:eastAsia="仿宋" w:cs="仿宋"/>
                <w:bCs/>
                <w:sz w:val="24"/>
                <w:u w:val="single"/>
                <w:lang w:val="en-US" w:eastAsia="zh-CN"/>
              </w:rPr>
              <w:t>8</w:t>
            </w:r>
            <w:r>
              <w:rPr>
                <w:rFonts w:hint="eastAsia" w:ascii="仿宋" w:hAnsi="仿宋" w:eastAsia="仿宋" w:cs="仿宋"/>
                <w:bCs/>
                <w:sz w:val="24"/>
                <w:u w:val="single"/>
              </w:rPr>
              <w:t>,得</w:t>
            </w:r>
            <w:r>
              <w:rPr>
                <w:rFonts w:hint="eastAsia" w:ascii="仿宋" w:hAnsi="仿宋" w:eastAsia="仿宋" w:cs="仿宋"/>
                <w:bCs/>
                <w:sz w:val="24"/>
                <w:u w:val="single"/>
                <w:lang w:val="en-US" w:eastAsia="zh-CN"/>
              </w:rPr>
              <w:t>15</w:t>
            </w:r>
            <w:r>
              <w:rPr>
                <w:rFonts w:hint="eastAsia" w:ascii="仿宋" w:hAnsi="仿宋" w:eastAsia="仿宋" w:cs="仿宋"/>
                <w:bCs/>
                <w:sz w:val="24"/>
                <w:u w:val="single"/>
              </w:rPr>
              <w:t>分</w:t>
            </w:r>
          </w:p>
        </w:tc>
        <w:tc>
          <w:tcPr>
            <w:tcW w:w="1371" w:type="dxa"/>
            <w:vMerge w:val="continue"/>
            <w:vAlign w:val="center"/>
          </w:tcPr>
          <w:p w14:paraId="40C6FFB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438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exact"/>
          <w:tblHeader/>
          <w:jc w:val="center"/>
        </w:trPr>
        <w:tc>
          <w:tcPr>
            <w:tcW w:w="557" w:type="dxa"/>
            <w:vMerge w:val="continue"/>
            <w:vAlign w:val="center"/>
          </w:tcPr>
          <w:p w14:paraId="3FB01D1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62F39A29">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0A630DB1">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1414" w:type="dxa"/>
            <w:vMerge w:val="continue"/>
            <w:vAlign w:val="center"/>
          </w:tcPr>
          <w:p w14:paraId="3B6D4829">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157" w:type="dxa"/>
            <w:vMerge w:val="continue"/>
            <w:vAlign w:val="center"/>
          </w:tcPr>
          <w:p w14:paraId="51C698F0">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2229" w:type="dxa"/>
            <w:vMerge w:val="continue"/>
            <w:vAlign w:val="center"/>
          </w:tcPr>
          <w:p w14:paraId="6F7C368A">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025" w:type="dxa"/>
            <w:vMerge w:val="continue"/>
            <w:vAlign w:val="center"/>
          </w:tcPr>
          <w:p w14:paraId="009AF33D">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5118" w:type="dxa"/>
            <w:vAlign w:val="center"/>
          </w:tcPr>
          <w:p w14:paraId="5498A2CF">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rPr>
            </w:pPr>
            <w:r>
              <w:rPr>
                <w:rFonts w:hint="eastAsia" w:ascii="仿宋" w:hAnsi="仿宋" w:eastAsia="仿宋" w:cs="仿宋"/>
                <w:bCs/>
                <w:sz w:val="24"/>
                <w:u w:val="single"/>
                <w:lang w:val="en-US" w:eastAsia="zh-CN"/>
              </w:rPr>
              <w:t>4</w:t>
            </w:r>
            <w:r>
              <w:rPr>
                <w:rFonts w:hint="eastAsia" w:ascii="仿宋" w:hAnsi="仿宋" w:eastAsia="仿宋" w:cs="仿宋"/>
                <w:bCs/>
                <w:sz w:val="24"/>
                <w:u w:val="single"/>
              </w:rPr>
              <w:t>≤M＜</w:t>
            </w:r>
            <w:r>
              <w:rPr>
                <w:rFonts w:hint="eastAsia" w:ascii="仿宋" w:hAnsi="仿宋" w:eastAsia="仿宋" w:cs="仿宋"/>
                <w:bCs/>
                <w:sz w:val="24"/>
                <w:u w:val="single"/>
                <w:lang w:val="en-US" w:eastAsia="zh-CN"/>
              </w:rPr>
              <w:t>6</w:t>
            </w:r>
            <w:r>
              <w:rPr>
                <w:rFonts w:hint="eastAsia" w:ascii="仿宋" w:hAnsi="仿宋" w:eastAsia="仿宋" w:cs="仿宋"/>
                <w:bCs/>
                <w:sz w:val="24"/>
                <w:u w:val="single"/>
              </w:rPr>
              <w:t>，得</w:t>
            </w:r>
            <w:r>
              <w:rPr>
                <w:rFonts w:hint="eastAsia" w:ascii="仿宋" w:hAnsi="仿宋" w:eastAsia="仿宋" w:cs="仿宋"/>
                <w:bCs/>
                <w:sz w:val="24"/>
                <w:u w:val="single"/>
                <w:lang w:val="en-US" w:eastAsia="zh-CN"/>
              </w:rPr>
              <w:t>12</w:t>
            </w:r>
            <w:r>
              <w:rPr>
                <w:rFonts w:hint="eastAsia" w:ascii="仿宋" w:hAnsi="仿宋" w:eastAsia="仿宋" w:cs="仿宋"/>
                <w:bCs/>
                <w:sz w:val="24"/>
                <w:u w:val="single"/>
              </w:rPr>
              <w:t>分</w:t>
            </w:r>
          </w:p>
        </w:tc>
        <w:tc>
          <w:tcPr>
            <w:tcW w:w="1371" w:type="dxa"/>
            <w:vMerge w:val="continue"/>
            <w:vAlign w:val="center"/>
          </w:tcPr>
          <w:p w14:paraId="6DB422E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25E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blHeader/>
          <w:jc w:val="center"/>
        </w:trPr>
        <w:tc>
          <w:tcPr>
            <w:tcW w:w="557" w:type="dxa"/>
            <w:vMerge w:val="continue"/>
            <w:vAlign w:val="center"/>
          </w:tcPr>
          <w:p w14:paraId="1DE967F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5543A9B7">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60721578">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1414" w:type="dxa"/>
            <w:vMerge w:val="continue"/>
            <w:vAlign w:val="center"/>
          </w:tcPr>
          <w:p w14:paraId="6C37FBAB">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157" w:type="dxa"/>
            <w:vMerge w:val="continue"/>
            <w:vAlign w:val="center"/>
          </w:tcPr>
          <w:p w14:paraId="36A4639E">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2229" w:type="dxa"/>
            <w:vMerge w:val="continue"/>
            <w:vAlign w:val="center"/>
          </w:tcPr>
          <w:p w14:paraId="58B27881">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025" w:type="dxa"/>
            <w:vMerge w:val="continue"/>
            <w:vAlign w:val="center"/>
          </w:tcPr>
          <w:p w14:paraId="2DBD0BE9">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5118" w:type="dxa"/>
            <w:vAlign w:val="center"/>
          </w:tcPr>
          <w:p w14:paraId="397EF021">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rPr>
            </w:pPr>
            <w:r>
              <w:rPr>
                <w:rFonts w:hint="eastAsia" w:ascii="仿宋" w:hAnsi="仿宋" w:eastAsia="仿宋" w:cs="仿宋"/>
                <w:bCs/>
                <w:sz w:val="24"/>
                <w:u w:val="single"/>
                <w:lang w:val="en-US" w:eastAsia="zh-CN"/>
              </w:rPr>
              <w:t>2</w:t>
            </w:r>
            <w:r>
              <w:rPr>
                <w:rFonts w:hint="eastAsia" w:ascii="仿宋" w:hAnsi="仿宋" w:eastAsia="仿宋" w:cs="仿宋"/>
                <w:bCs/>
                <w:sz w:val="24"/>
                <w:u w:val="single"/>
              </w:rPr>
              <w:t>≤M＜</w:t>
            </w:r>
            <w:r>
              <w:rPr>
                <w:rFonts w:hint="eastAsia" w:ascii="仿宋" w:hAnsi="仿宋" w:eastAsia="仿宋" w:cs="仿宋"/>
                <w:bCs/>
                <w:sz w:val="24"/>
                <w:u w:val="single"/>
                <w:lang w:val="en-US" w:eastAsia="zh-CN"/>
              </w:rPr>
              <w:t>4</w:t>
            </w:r>
            <w:r>
              <w:rPr>
                <w:rFonts w:hint="eastAsia" w:ascii="仿宋" w:hAnsi="仿宋" w:eastAsia="仿宋" w:cs="仿宋"/>
                <w:bCs/>
                <w:sz w:val="24"/>
                <w:u w:val="single"/>
              </w:rPr>
              <w:t>，得</w:t>
            </w:r>
            <w:r>
              <w:rPr>
                <w:rFonts w:hint="eastAsia" w:ascii="仿宋" w:hAnsi="仿宋" w:eastAsia="仿宋" w:cs="仿宋"/>
                <w:bCs/>
                <w:sz w:val="24"/>
                <w:u w:val="single"/>
                <w:lang w:val="en-US" w:eastAsia="zh-CN"/>
              </w:rPr>
              <w:t>9</w:t>
            </w:r>
            <w:r>
              <w:rPr>
                <w:rFonts w:hint="eastAsia" w:ascii="仿宋" w:hAnsi="仿宋" w:eastAsia="仿宋" w:cs="仿宋"/>
                <w:bCs/>
                <w:sz w:val="24"/>
                <w:u w:val="single"/>
              </w:rPr>
              <w:t>分</w:t>
            </w:r>
          </w:p>
        </w:tc>
        <w:tc>
          <w:tcPr>
            <w:tcW w:w="1371" w:type="dxa"/>
            <w:vMerge w:val="continue"/>
            <w:vAlign w:val="center"/>
          </w:tcPr>
          <w:p w14:paraId="1633AE3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D87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blHeader/>
          <w:jc w:val="center"/>
        </w:trPr>
        <w:tc>
          <w:tcPr>
            <w:tcW w:w="557" w:type="dxa"/>
            <w:vMerge w:val="continue"/>
            <w:vAlign w:val="center"/>
          </w:tcPr>
          <w:p w14:paraId="76338DD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3E634DCA">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1348ED93">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1414" w:type="dxa"/>
            <w:vMerge w:val="continue"/>
            <w:vAlign w:val="center"/>
          </w:tcPr>
          <w:p w14:paraId="6C785E8E">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157" w:type="dxa"/>
            <w:vMerge w:val="continue"/>
            <w:vAlign w:val="center"/>
          </w:tcPr>
          <w:p w14:paraId="0FF73677">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2229" w:type="dxa"/>
            <w:vMerge w:val="continue"/>
            <w:vAlign w:val="center"/>
          </w:tcPr>
          <w:p w14:paraId="37FFF056">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025" w:type="dxa"/>
            <w:vMerge w:val="continue"/>
            <w:vAlign w:val="center"/>
          </w:tcPr>
          <w:p w14:paraId="16792CF8">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5118" w:type="dxa"/>
            <w:vAlign w:val="center"/>
          </w:tcPr>
          <w:p w14:paraId="523BAE54">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rPr>
            </w:pPr>
            <w:r>
              <w:rPr>
                <w:rFonts w:hint="eastAsia" w:ascii="仿宋" w:hAnsi="仿宋" w:eastAsia="仿宋" w:cs="仿宋"/>
                <w:bCs/>
                <w:sz w:val="24"/>
                <w:u w:val="single"/>
                <w:lang w:val="en-US" w:eastAsia="zh-CN"/>
              </w:rPr>
              <w:t>0</w:t>
            </w:r>
            <w:r>
              <w:rPr>
                <w:rFonts w:hint="eastAsia" w:ascii="仿宋" w:hAnsi="仿宋" w:eastAsia="仿宋" w:cs="仿宋"/>
                <w:bCs/>
                <w:sz w:val="24"/>
                <w:u w:val="single"/>
              </w:rPr>
              <w:t>＜M＜2，得</w:t>
            </w:r>
            <w:r>
              <w:rPr>
                <w:rFonts w:hint="eastAsia" w:ascii="仿宋" w:hAnsi="仿宋" w:eastAsia="仿宋" w:cs="仿宋"/>
                <w:bCs/>
                <w:sz w:val="24"/>
                <w:u w:val="single"/>
                <w:lang w:val="en-US" w:eastAsia="zh-CN"/>
              </w:rPr>
              <w:t>6</w:t>
            </w:r>
            <w:r>
              <w:rPr>
                <w:rFonts w:hint="eastAsia" w:ascii="仿宋" w:hAnsi="仿宋" w:eastAsia="仿宋" w:cs="仿宋"/>
                <w:bCs/>
                <w:sz w:val="24"/>
                <w:u w:val="single"/>
              </w:rPr>
              <w:t>分</w:t>
            </w:r>
          </w:p>
        </w:tc>
        <w:tc>
          <w:tcPr>
            <w:tcW w:w="1371" w:type="dxa"/>
            <w:vMerge w:val="continue"/>
            <w:vAlign w:val="center"/>
          </w:tcPr>
          <w:p w14:paraId="610FD1A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BAC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blHeader/>
          <w:jc w:val="center"/>
        </w:trPr>
        <w:tc>
          <w:tcPr>
            <w:tcW w:w="557" w:type="dxa"/>
            <w:vMerge w:val="continue"/>
            <w:vAlign w:val="center"/>
          </w:tcPr>
          <w:p w14:paraId="5FD97D94">
            <w:pPr>
              <w:keepNext w:val="0"/>
              <w:keepLines w:val="0"/>
              <w:suppressLineNumbers w:val="0"/>
              <w:spacing w:before="0" w:beforeAutospacing="0" w:after="0" w:afterAutospacing="0" w:line="300" w:lineRule="exact"/>
              <w:ind w:left="0" w:right="0"/>
              <w:rPr>
                <w:rFonts w:hint="default"/>
              </w:rPr>
            </w:pPr>
          </w:p>
        </w:tc>
        <w:tc>
          <w:tcPr>
            <w:tcW w:w="700" w:type="dxa"/>
            <w:vMerge w:val="continue"/>
            <w:vAlign w:val="center"/>
          </w:tcPr>
          <w:p w14:paraId="574362B1">
            <w:pPr>
              <w:keepNext w:val="0"/>
              <w:keepLines w:val="0"/>
              <w:suppressLineNumbers w:val="0"/>
              <w:spacing w:before="0" w:beforeAutospacing="0" w:after="0" w:afterAutospacing="0" w:line="300" w:lineRule="exact"/>
              <w:ind w:left="0" w:right="0"/>
              <w:rPr>
                <w:rFonts w:hint="default"/>
              </w:rPr>
            </w:pPr>
          </w:p>
        </w:tc>
        <w:tc>
          <w:tcPr>
            <w:tcW w:w="3357" w:type="dxa"/>
            <w:vMerge w:val="continue"/>
            <w:vAlign w:val="center"/>
          </w:tcPr>
          <w:p w14:paraId="013BE0F5">
            <w:pPr>
              <w:keepNext w:val="0"/>
              <w:keepLines w:val="0"/>
              <w:suppressLineNumbers w:val="0"/>
              <w:spacing w:before="0" w:beforeAutospacing="0" w:after="0" w:afterAutospacing="0" w:line="300" w:lineRule="exact"/>
              <w:ind w:left="0" w:right="0"/>
              <w:rPr>
                <w:rFonts w:hint="default"/>
              </w:rPr>
            </w:pPr>
          </w:p>
        </w:tc>
        <w:tc>
          <w:tcPr>
            <w:tcW w:w="1414" w:type="dxa"/>
            <w:vMerge w:val="continue"/>
            <w:vAlign w:val="center"/>
          </w:tcPr>
          <w:p w14:paraId="13AFA09D">
            <w:pPr>
              <w:keepNext w:val="0"/>
              <w:keepLines w:val="0"/>
              <w:suppressLineNumbers w:val="0"/>
              <w:spacing w:before="0" w:beforeAutospacing="0" w:after="0" w:afterAutospacing="0" w:line="300" w:lineRule="exact"/>
              <w:ind w:left="0" w:right="0"/>
              <w:rPr>
                <w:rFonts w:hint="default"/>
              </w:rPr>
            </w:pPr>
          </w:p>
        </w:tc>
        <w:tc>
          <w:tcPr>
            <w:tcW w:w="3157" w:type="dxa"/>
            <w:vMerge w:val="continue"/>
            <w:vAlign w:val="center"/>
          </w:tcPr>
          <w:p w14:paraId="50509290">
            <w:pPr>
              <w:keepNext w:val="0"/>
              <w:keepLines w:val="0"/>
              <w:suppressLineNumbers w:val="0"/>
              <w:spacing w:before="0" w:beforeAutospacing="0" w:after="0" w:afterAutospacing="0" w:line="300" w:lineRule="exact"/>
              <w:ind w:left="0" w:right="0"/>
              <w:rPr>
                <w:rFonts w:hint="default"/>
              </w:rPr>
            </w:pPr>
          </w:p>
        </w:tc>
        <w:tc>
          <w:tcPr>
            <w:tcW w:w="2229" w:type="dxa"/>
            <w:vMerge w:val="continue"/>
            <w:vAlign w:val="center"/>
          </w:tcPr>
          <w:p w14:paraId="4EF9AADB">
            <w:pPr>
              <w:keepNext w:val="0"/>
              <w:keepLines w:val="0"/>
              <w:suppressLineNumbers w:val="0"/>
              <w:spacing w:before="0" w:beforeAutospacing="0" w:after="0" w:afterAutospacing="0" w:line="300" w:lineRule="exact"/>
              <w:ind w:left="0" w:right="0"/>
              <w:rPr>
                <w:rFonts w:hint="default"/>
              </w:rPr>
            </w:pPr>
          </w:p>
        </w:tc>
        <w:tc>
          <w:tcPr>
            <w:tcW w:w="3025" w:type="dxa"/>
            <w:vMerge w:val="continue"/>
            <w:vAlign w:val="center"/>
          </w:tcPr>
          <w:p w14:paraId="13F3D225">
            <w:pPr>
              <w:keepNext w:val="0"/>
              <w:keepLines w:val="0"/>
              <w:suppressLineNumbers w:val="0"/>
              <w:spacing w:before="0" w:beforeAutospacing="0" w:after="0" w:afterAutospacing="0" w:line="300" w:lineRule="exact"/>
              <w:ind w:left="0" w:right="0"/>
              <w:rPr>
                <w:rFonts w:hint="default"/>
              </w:rPr>
            </w:pPr>
          </w:p>
        </w:tc>
        <w:tc>
          <w:tcPr>
            <w:tcW w:w="5118" w:type="dxa"/>
            <w:vAlign w:val="center"/>
          </w:tcPr>
          <w:p w14:paraId="77677ADA">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lang w:val="en-US" w:eastAsia="zh-CN"/>
              </w:rPr>
            </w:pPr>
            <w:r>
              <w:rPr>
                <w:rFonts w:hint="eastAsia" w:ascii="仿宋" w:hAnsi="仿宋" w:eastAsia="仿宋" w:cs="仿宋"/>
                <w:bCs/>
                <w:sz w:val="24"/>
                <w:u w:val="single"/>
              </w:rPr>
              <w:t>M</w:t>
            </w:r>
            <w:r>
              <w:rPr>
                <w:rFonts w:hint="eastAsia" w:ascii="仿宋" w:hAnsi="仿宋" w:eastAsia="仿宋" w:cs="仿宋"/>
                <w:bCs/>
                <w:sz w:val="24"/>
                <w:u w:val="single"/>
                <w:lang w:val="en-US" w:eastAsia="zh-CN"/>
              </w:rPr>
              <w:t>=0</w:t>
            </w:r>
            <w:r>
              <w:rPr>
                <w:rFonts w:hint="eastAsia" w:ascii="仿宋" w:hAnsi="仿宋" w:eastAsia="仿宋" w:cs="仿宋"/>
                <w:bCs/>
                <w:sz w:val="24"/>
                <w:u w:val="single"/>
              </w:rPr>
              <w:t>，得</w:t>
            </w:r>
            <w:r>
              <w:rPr>
                <w:rFonts w:hint="eastAsia" w:ascii="仿宋" w:hAnsi="仿宋" w:eastAsia="仿宋" w:cs="仿宋"/>
                <w:bCs/>
                <w:sz w:val="24"/>
                <w:u w:val="single"/>
                <w:lang w:val="en-US" w:eastAsia="zh-CN"/>
              </w:rPr>
              <w:t>0</w:t>
            </w:r>
            <w:r>
              <w:rPr>
                <w:rFonts w:hint="eastAsia" w:ascii="仿宋" w:hAnsi="仿宋" w:eastAsia="仿宋" w:cs="仿宋"/>
                <w:bCs/>
                <w:sz w:val="24"/>
                <w:u w:val="single"/>
              </w:rPr>
              <w:t>分</w:t>
            </w:r>
            <w:r>
              <w:rPr>
                <w:rFonts w:hint="eastAsia" w:ascii="仿宋" w:hAnsi="仿宋" w:eastAsia="仿宋" w:cs="仿宋"/>
                <w:bCs/>
                <w:sz w:val="24"/>
                <w:u w:val="single"/>
                <w:lang w:eastAsia="zh-CN"/>
              </w:rPr>
              <w:t>（</w:t>
            </w:r>
            <w:r>
              <w:rPr>
                <w:rFonts w:hint="eastAsia" w:ascii="仿宋" w:hAnsi="仿宋" w:eastAsia="仿宋" w:cs="仿宋"/>
                <w:bCs/>
                <w:sz w:val="24"/>
                <w:u w:val="single"/>
                <w:lang w:val="en-US" w:eastAsia="zh-CN"/>
              </w:rPr>
              <w:t>0分参与被平均</w:t>
            </w:r>
            <w:r>
              <w:rPr>
                <w:rFonts w:hint="eastAsia" w:ascii="仿宋" w:hAnsi="仿宋" w:eastAsia="仿宋" w:cs="仿宋"/>
                <w:bCs/>
                <w:sz w:val="24"/>
                <w:u w:val="single"/>
                <w:lang w:eastAsia="zh-CN"/>
              </w:rPr>
              <w:t>）</w:t>
            </w:r>
          </w:p>
        </w:tc>
        <w:tc>
          <w:tcPr>
            <w:tcW w:w="1371" w:type="dxa"/>
            <w:vMerge w:val="continue"/>
            <w:vAlign w:val="center"/>
          </w:tcPr>
          <w:p w14:paraId="36E1AEDE">
            <w:pPr>
              <w:keepNext w:val="0"/>
              <w:keepLines w:val="0"/>
              <w:suppressLineNumbers w:val="0"/>
              <w:spacing w:before="0" w:beforeAutospacing="0" w:after="0" w:afterAutospacing="0" w:line="300" w:lineRule="exact"/>
              <w:ind w:left="0" w:right="0"/>
              <w:rPr>
                <w:rFonts w:hint="eastAsia" w:ascii="仿宋" w:hAnsi="仿宋" w:eastAsia="仿宋" w:cs="仿宋"/>
                <w:bCs/>
                <w:sz w:val="24"/>
                <w:u w:val="single"/>
              </w:rPr>
            </w:pPr>
          </w:p>
        </w:tc>
      </w:tr>
      <w:tr w14:paraId="6963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exact"/>
          <w:tblHeader/>
          <w:jc w:val="center"/>
        </w:trPr>
        <w:tc>
          <w:tcPr>
            <w:tcW w:w="557" w:type="dxa"/>
            <w:vMerge w:val="continue"/>
            <w:vAlign w:val="center"/>
          </w:tcPr>
          <w:p w14:paraId="49D072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57683C87">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1C2EFB43">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1414" w:type="dxa"/>
            <w:vMerge w:val="continue"/>
            <w:vAlign w:val="center"/>
          </w:tcPr>
          <w:p w14:paraId="032EC9D3">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3157" w:type="dxa"/>
            <w:vMerge w:val="continue"/>
            <w:vAlign w:val="center"/>
          </w:tcPr>
          <w:p w14:paraId="5CCA7703">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2229" w:type="dxa"/>
            <w:vMerge w:val="continue"/>
            <w:vAlign w:val="center"/>
          </w:tcPr>
          <w:p w14:paraId="353B70A5">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p>
        </w:tc>
        <w:tc>
          <w:tcPr>
            <w:tcW w:w="8143" w:type="dxa"/>
            <w:gridSpan w:val="2"/>
            <w:vAlign w:val="center"/>
          </w:tcPr>
          <w:p w14:paraId="7EA106D5">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u w:val="single"/>
              </w:rPr>
              <w:t>计分案例：</w:t>
            </w:r>
          </w:p>
          <w:p w14:paraId="566E6ABA">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u w:val="single"/>
              </w:rPr>
              <w:t>张三，</w:t>
            </w:r>
            <w:r>
              <w:rPr>
                <w:rFonts w:hint="eastAsia" w:ascii="仿宋" w:hAnsi="仿宋" w:eastAsia="仿宋" w:cs="仿宋"/>
                <w:bCs/>
                <w:sz w:val="24"/>
                <w:u w:val="single"/>
                <w:lang w:val="en-US" w:eastAsia="zh-CN"/>
              </w:rPr>
              <w:t>辅导员</w:t>
            </w:r>
            <w:r>
              <w:rPr>
                <w:rFonts w:hint="eastAsia" w:ascii="仿宋" w:hAnsi="仿宋" w:eastAsia="仿宋" w:cs="仿宋"/>
                <w:bCs/>
                <w:sz w:val="24"/>
                <w:u w:val="single"/>
              </w:rPr>
              <w:t>教师，任期共</w:t>
            </w:r>
            <w:r>
              <w:rPr>
                <w:rFonts w:hint="eastAsia" w:ascii="仿宋" w:hAnsi="仿宋" w:eastAsia="仿宋" w:cs="仿宋"/>
                <w:bCs/>
                <w:sz w:val="24"/>
                <w:u w:val="single"/>
                <w:lang w:val="en-US" w:eastAsia="zh-CN"/>
              </w:rPr>
              <w:t>4</w:t>
            </w:r>
            <w:r>
              <w:rPr>
                <w:rFonts w:hint="eastAsia" w:ascii="仿宋" w:hAnsi="仿宋" w:eastAsia="仿宋" w:cs="仿宋"/>
                <w:bCs/>
                <w:sz w:val="24"/>
                <w:u w:val="single"/>
              </w:rPr>
              <w:t>个学年，</w:t>
            </w:r>
            <w:r>
              <w:rPr>
                <w:rFonts w:hint="eastAsia" w:ascii="仿宋" w:hAnsi="仿宋" w:eastAsia="仿宋" w:cs="仿宋"/>
                <w:bCs/>
                <w:sz w:val="24"/>
                <w:u w:val="single"/>
                <w:lang w:val="en-US" w:eastAsia="zh-CN"/>
              </w:rPr>
              <w:t>4</w:t>
            </w:r>
            <w:r>
              <w:rPr>
                <w:rFonts w:hint="eastAsia" w:ascii="仿宋" w:hAnsi="仿宋" w:eastAsia="仿宋" w:cs="仿宋"/>
                <w:bCs/>
                <w:sz w:val="24"/>
                <w:u w:val="single"/>
              </w:rPr>
              <w:t>个学年内的平均周课时量分别为</w:t>
            </w:r>
            <w:r>
              <w:rPr>
                <w:rFonts w:hint="eastAsia" w:ascii="仿宋" w:hAnsi="仿宋" w:eastAsia="仿宋" w:cs="仿宋"/>
                <w:bCs/>
                <w:sz w:val="24"/>
                <w:u w:val="single"/>
                <w:lang w:val="en-US" w:eastAsia="zh-CN"/>
              </w:rPr>
              <w:t>8</w:t>
            </w:r>
            <w:r>
              <w:rPr>
                <w:rFonts w:hint="eastAsia" w:ascii="仿宋" w:hAnsi="仿宋" w:eastAsia="仿宋" w:cs="仿宋"/>
                <w:bCs/>
                <w:sz w:val="24"/>
                <w:u w:val="single"/>
              </w:rPr>
              <w:t>节、</w:t>
            </w:r>
            <w:r>
              <w:rPr>
                <w:rFonts w:hint="eastAsia" w:ascii="仿宋" w:hAnsi="仿宋" w:eastAsia="仿宋" w:cs="仿宋"/>
                <w:bCs/>
                <w:sz w:val="24"/>
                <w:u w:val="single"/>
                <w:lang w:val="en-US" w:eastAsia="zh-CN"/>
              </w:rPr>
              <w:t>4</w:t>
            </w:r>
            <w:r>
              <w:rPr>
                <w:rFonts w:hint="eastAsia" w:ascii="仿宋" w:hAnsi="仿宋" w:eastAsia="仿宋" w:cs="仿宋"/>
                <w:bCs/>
                <w:sz w:val="24"/>
                <w:u w:val="single"/>
              </w:rPr>
              <w:t>节、</w:t>
            </w:r>
            <w:r>
              <w:rPr>
                <w:rFonts w:hint="eastAsia" w:ascii="仿宋" w:hAnsi="仿宋" w:eastAsia="仿宋" w:cs="仿宋"/>
                <w:bCs/>
                <w:sz w:val="24"/>
                <w:u w:val="single"/>
                <w:lang w:val="en-US" w:eastAsia="zh-CN"/>
              </w:rPr>
              <w:t>8</w:t>
            </w:r>
            <w:r>
              <w:rPr>
                <w:rFonts w:hint="eastAsia" w:ascii="仿宋" w:hAnsi="仿宋" w:eastAsia="仿宋" w:cs="仿宋"/>
                <w:bCs/>
                <w:sz w:val="24"/>
                <w:u w:val="single"/>
              </w:rPr>
              <w:t>节，</w:t>
            </w:r>
            <w:r>
              <w:rPr>
                <w:rFonts w:hint="eastAsia" w:ascii="仿宋" w:hAnsi="仿宋" w:eastAsia="仿宋" w:cs="仿宋"/>
                <w:bCs/>
                <w:sz w:val="24"/>
                <w:u w:val="single"/>
                <w:lang w:val="en-US" w:eastAsia="zh-CN"/>
              </w:rPr>
              <w:t>0</w:t>
            </w:r>
            <w:r>
              <w:rPr>
                <w:rFonts w:hint="eastAsia" w:ascii="仿宋" w:hAnsi="仿宋" w:eastAsia="仿宋" w:cs="仿宋"/>
                <w:bCs/>
                <w:sz w:val="24"/>
                <w:u w:val="single"/>
              </w:rPr>
              <w:t>节</w:t>
            </w:r>
            <w:r>
              <w:rPr>
                <w:rFonts w:hint="eastAsia" w:ascii="仿宋" w:hAnsi="仿宋" w:eastAsia="仿宋" w:cs="仿宋"/>
                <w:bCs/>
                <w:sz w:val="24"/>
                <w:u w:val="single"/>
                <w:lang w:eastAsia="zh-CN"/>
              </w:rPr>
              <w:t>，</w:t>
            </w:r>
            <w:r>
              <w:rPr>
                <w:rFonts w:hint="eastAsia" w:ascii="仿宋" w:hAnsi="仿宋" w:eastAsia="仿宋" w:cs="仿宋"/>
                <w:bCs/>
                <w:sz w:val="24"/>
                <w:u w:val="single"/>
              </w:rPr>
              <w:t>则其</w:t>
            </w:r>
            <w:r>
              <w:rPr>
                <w:rFonts w:hint="eastAsia" w:ascii="仿宋" w:hAnsi="仿宋" w:eastAsia="仿宋" w:cs="仿宋"/>
                <w:bCs/>
                <w:sz w:val="24"/>
                <w:u w:val="single"/>
                <w:lang w:eastAsia="zh-CN"/>
              </w:rPr>
              <w:t>分数</w:t>
            </w:r>
            <w:r>
              <w:rPr>
                <w:rFonts w:hint="eastAsia" w:ascii="仿宋" w:hAnsi="仿宋" w:eastAsia="仿宋" w:cs="仿宋"/>
                <w:bCs/>
                <w:sz w:val="24"/>
                <w:u w:val="single"/>
              </w:rPr>
              <w:t>=</w:t>
            </w:r>
            <w:r>
              <w:rPr>
                <w:rFonts w:hint="eastAsia" w:ascii="仿宋" w:hAnsi="仿宋" w:eastAsia="仿宋" w:cs="仿宋"/>
                <w:bCs/>
                <w:color w:val="000000" w:themeColor="text1"/>
                <w:sz w:val="24"/>
                <w:highlight w:val="none"/>
                <w:u w:val="single"/>
                <w14:textFill>
                  <w14:solidFill>
                    <w14:schemeClr w14:val="tx1"/>
                  </w14:solidFill>
                </w14:textFill>
              </w:rPr>
              <w:t>（</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15</w:t>
            </w:r>
            <w:r>
              <w:rPr>
                <w:rFonts w:hint="eastAsia" w:ascii="仿宋" w:hAnsi="仿宋" w:eastAsia="仿宋" w:cs="仿宋"/>
                <w:bCs/>
                <w:color w:val="000000" w:themeColor="text1"/>
                <w:sz w:val="24"/>
                <w:highlight w:val="none"/>
                <w:u w:val="single"/>
                <w14:textFill>
                  <w14:solidFill>
                    <w14:schemeClr w14:val="tx1"/>
                  </w14:solidFill>
                </w14:textFill>
              </w:rPr>
              <w:t>+</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12+15+0</w:t>
            </w:r>
            <w:r>
              <w:rPr>
                <w:rFonts w:hint="eastAsia" w:ascii="仿宋" w:hAnsi="仿宋" w:eastAsia="仿宋" w:cs="仿宋"/>
                <w:bCs/>
                <w:color w:val="000000" w:themeColor="text1"/>
                <w:sz w:val="24"/>
                <w:highlight w:val="none"/>
                <w:u w:val="single"/>
                <w14:textFill>
                  <w14:solidFill>
                    <w14:schemeClr w14:val="tx1"/>
                  </w14:solidFill>
                </w14:textFill>
              </w:rPr>
              <w:t>）/</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4</w:t>
            </w:r>
            <w:r>
              <w:rPr>
                <w:rFonts w:hint="eastAsia" w:ascii="仿宋" w:hAnsi="仿宋" w:eastAsia="仿宋" w:cs="仿宋"/>
                <w:bCs/>
                <w:color w:val="000000" w:themeColor="text1"/>
                <w:sz w:val="24"/>
                <w:highlight w:val="none"/>
                <w:u w:val="single"/>
                <w14:textFill>
                  <w14:solidFill>
                    <w14:schemeClr w14:val="tx1"/>
                  </w14:solidFill>
                </w14:textFill>
              </w:rPr>
              <w:t>=</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10.75</w:t>
            </w:r>
            <w:r>
              <w:rPr>
                <w:rFonts w:hint="eastAsia" w:ascii="仿宋" w:hAnsi="仿宋" w:eastAsia="仿宋" w:cs="仿宋"/>
                <w:bCs/>
                <w:color w:val="000000" w:themeColor="text1"/>
                <w:sz w:val="24"/>
                <w:highlight w:val="none"/>
                <w:u w:val="single"/>
                <w14:textFill>
                  <w14:solidFill>
                    <w14:schemeClr w14:val="tx1"/>
                  </w14:solidFill>
                </w14:textFill>
              </w:rPr>
              <w:t>。</w:t>
            </w:r>
          </w:p>
        </w:tc>
        <w:tc>
          <w:tcPr>
            <w:tcW w:w="1371" w:type="dxa"/>
            <w:vMerge w:val="continue"/>
            <w:vAlign w:val="center"/>
          </w:tcPr>
          <w:p w14:paraId="416F10D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462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blHeader/>
          <w:jc w:val="center"/>
        </w:trPr>
        <w:tc>
          <w:tcPr>
            <w:tcW w:w="557" w:type="dxa"/>
            <w:vAlign w:val="center"/>
          </w:tcPr>
          <w:p w14:paraId="23D806C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Align w:val="center"/>
          </w:tcPr>
          <w:p w14:paraId="76D4219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300" w:type="dxa"/>
            <w:gridSpan w:val="6"/>
            <w:vAlign w:val="center"/>
          </w:tcPr>
          <w:p w14:paraId="036D253A">
            <w:pPr>
              <w:keepNext w:val="0"/>
              <w:keepLines w:val="0"/>
              <w:suppressLineNumbers w:val="0"/>
              <w:spacing w:before="0" w:beforeAutospacing="0" w:after="0" w:afterAutospacing="0" w:line="300" w:lineRule="exact"/>
              <w:ind w:left="0" w:right="0"/>
              <w:rPr>
                <w:rFonts w:hint="eastAsia" w:ascii="仿宋" w:hAnsi="仿宋" w:eastAsia="黑体" w:cs="仿宋"/>
                <w:bCs/>
                <w:sz w:val="24"/>
                <w:lang w:eastAsia="zh-CN"/>
              </w:rPr>
            </w:pPr>
            <w:r>
              <w:rPr>
                <w:rFonts w:hint="eastAsia" w:ascii="黑体" w:hAnsi="黑体" w:eastAsia="黑体" w:cs="黑体"/>
                <w:color w:val="FF0000"/>
                <w:sz w:val="28"/>
                <w:szCs w:val="28"/>
              </w:rPr>
              <w:t>申请人基本条件得分</w:t>
            </w:r>
            <w:r>
              <w:rPr>
                <w:rFonts w:hint="eastAsia" w:ascii="黑体" w:hAnsi="黑体" w:eastAsia="黑体" w:cs="黑体"/>
                <w:color w:val="FF0000"/>
                <w:sz w:val="28"/>
                <w:szCs w:val="28"/>
                <w:lang w:eastAsia="zh-CN"/>
              </w:rPr>
              <w:t>：</w:t>
            </w:r>
          </w:p>
        </w:tc>
        <w:tc>
          <w:tcPr>
            <w:tcW w:w="1371" w:type="dxa"/>
            <w:vAlign w:val="center"/>
          </w:tcPr>
          <w:p w14:paraId="336099F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14:paraId="58A206CB">
      <w:pPr>
        <w:rPr>
          <w:rFonts w:ascii="楷体_GB2312" w:eastAsia="楷体_GB2312"/>
          <w:b/>
          <w:color w:val="000000" w:themeColor="text1"/>
          <w:sz w:val="24"/>
          <w14:textFill>
            <w14:solidFill>
              <w14:schemeClr w14:val="tx1"/>
            </w14:solidFill>
          </w14:textFill>
        </w:rPr>
      </w:pPr>
      <w:r>
        <w:rPr>
          <w:rFonts w:hint="eastAsia" w:ascii="楷体_GB2312" w:eastAsia="楷体_GB2312"/>
          <w:b/>
          <w:color w:val="000000" w:themeColor="text1"/>
          <w:sz w:val="24"/>
          <w14:textFill>
            <w14:solidFill>
              <w14:schemeClr w14:val="tx1"/>
            </w14:solidFill>
          </w14:textFill>
        </w:rPr>
        <w:br w:type="page"/>
      </w:r>
    </w:p>
    <w:p w14:paraId="4B9B868D">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w:t>
      </w:r>
      <w:r>
        <w:rPr>
          <w:rFonts w:hint="eastAsia" w:ascii="黑体" w:hAnsi="黑体" w:eastAsia="黑体" w:cs="黑体"/>
          <w:bCs/>
          <w:color w:val="000000" w:themeColor="text1"/>
          <w:sz w:val="32"/>
          <w:szCs w:val="32"/>
          <w:lang w:eastAsia="zh-CN"/>
          <w14:textFill>
            <w14:solidFill>
              <w14:schemeClr w14:val="tx1"/>
            </w14:solidFill>
          </w14:textFill>
        </w:rPr>
        <w:t>教育教学</w:t>
      </w:r>
      <w:r>
        <w:rPr>
          <w:rFonts w:hint="eastAsia" w:ascii="黑体" w:hAnsi="黑体" w:eastAsia="黑体" w:cs="黑体"/>
          <w:bCs/>
          <w:color w:val="000000" w:themeColor="text1"/>
          <w:sz w:val="32"/>
          <w:szCs w:val="32"/>
          <w14:textFill>
            <w14:solidFill>
              <w14:schemeClr w14:val="tx1"/>
            </w14:solidFill>
          </w14:textFill>
        </w:rPr>
        <w:t>质量与教学能力</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789"/>
        <w:gridCol w:w="1527"/>
        <w:gridCol w:w="1704"/>
        <w:gridCol w:w="2395"/>
        <w:gridCol w:w="3134"/>
        <w:gridCol w:w="1880"/>
        <w:gridCol w:w="7842"/>
        <w:gridCol w:w="821"/>
      </w:tblGrid>
      <w:tr w14:paraId="11055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38" w:type="dxa"/>
            <w:vAlign w:val="center"/>
          </w:tcPr>
          <w:p w14:paraId="573B9822">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020" w:type="dxa"/>
            <w:gridSpan w:val="3"/>
            <w:vAlign w:val="center"/>
          </w:tcPr>
          <w:p w14:paraId="40ADA14A">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2395" w:type="dxa"/>
            <w:vAlign w:val="center"/>
          </w:tcPr>
          <w:p w14:paraId="09756471">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134" w:type="dxa"/>
            <w:vAlign w:val="center"/>
          </w:tcPr>
          <w:p w14:paraId="325047E1">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880" w:type="dxa"/>
            <w:vAlign w:val="center"/>
          </w:tcPr>
          <w:p w14:paraId="3E6AF686">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7842" w:type="dxa"/>
            <w:vAlign w:val="center"/>
          </w:tcPr>
          <w:p w14:paraId="277BC60E">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821" w:type="dxa"/>
            <w:vAlign w:val="center"/>
          </w:tcPr>
          <w:p w14:paraId="573118C0">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35B4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blHeader/>
          <w:jc w:val="center"/>
        </w:trPr>
        <w:tc>
          <w:tcPr>
            <w:tcW w:w="638" w:type="dxa"/>
            <w:vMerge w:val="restart"/>
            <w:vAlign w:val="center"/>
          </w:tcPr>
          <w:p w14:paraId="5A2D3F46">
            <w:pPr>
              <w:keepNext w:val="0"/>
              <w:keepLines w:val="0"/>
              <w:suppressLineNumbers w:val="0"/>
              <w:spacing w:before="0" w:beforeAutospacing="0" w:after="0" w:afterAutospacing="0" w:line="300" w:lineRule="exact"/>
              <w:ind w:left="0" w:right="0" w:firstLine="117" w:firstLineChars="49"/>
              <w:jc w:val="center"/>
              <w:rPr>
                <w:rFonts w:hint="eastAsia" w:ascii="仿宋" w:hAnsi="仿宋" w:eastAsia="仿宋" w:cs="仿宋"/>
                <w:bCs/>
                <w:sz w:val="24"/>
                <w:lang w:eastAsia="zh-CN"/>
              </w:rPr>
            </w:pPr>
            <w:r>
              <w:rPr>
                <w:rFonts w:hint="eastAsia" w:ascii="仿宋" w:hAnsi="仿宋" w:eastAsia="仿宋" w:cs="仿宋"/>
                <w:bCs/>
                <w:sz w:val="24"/>
                <w:lang w:val="en-US" w:eastAsia="zh-CN"/>
              </w:rPr>
              <w:t>4</w:t>
            </w:r>
          </w:p>
        </w:tc>
        <w:tc>
          <w:tcPr>
            <w:tcW w:w="789" w:type="dxa"/>
            <w:vMerge w:val="restart"/>
            <w:vAlign w:val="center"/>
          </w:tcPr>
          <w:p w14:paraId="4FD621C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eastAsia="zh-CN"/>
              </w:rPr>
              <w:t>教育教学质量与能力</w:t>
            </w:r>
          </w:p>
        </w:tc>
        <w:tc>
          <w:tcPr>
            <w:tcW w:w="3231" w:type="dxa"/>
            <w:gridSpan w:val="2"/>
            <w:vAlign w:val="center"/>
          </w:tcPr>
          <w:p w14:paraId="3B376D5A">
            <w:pPr>
              <w:keepNext w:val="0"/>
              <w:keepLines w:val="0"/>
              <w:suppressLineNumbers w:val="0"/>
              <w:spacing w:before="0" w:beforeAutospacing="0" w:after="0" w:afterAutospacing="0" w:line="300" w:lineRule="exact"/>
              <w:ind w:left="0" w:right="0"/>
              <w:rPr>
                <w:rFonts w:hint="default" w:ascii="仿宋" w:hAnsi="仿宋" w:eastAsia="仿宋" w:cs="仿宋"/>
                <w:bCs/>
                <w:color w:val="auto"/>
                <w:sz w:val="24"/>
                <w:u w:val="none"/>
              </w:rPr>
            </w:pPr>
            <w:r>
              <w:rPr>
                <w:rFonts w:hint="eastAsia" w:ascii="仿宋" w:hAnsi="仿宋" w:eastAsia="仿宋" w:cs="仿宋"/>
                <w:bCs/>
                <w:color w:val="auto"/>
                <w:sz w:val="24"/>
                <w:u w:val="none"/>
              </w:rPr>
              <w:t>教师教学质量考核年度（学年）平均分</w:t>
            </w:r>
          </w:p>
        </w:tc>
        <w:tc>
          <w:tcPr>
            <w:tcW w:w="2395" w:type="dxa"/>
            <w:vAlign w:val="center"/>
          </w:tcPr>
          <w:p w14:paraId="6CD50037">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auto"/>
                <w:sz w:val="24"/>
                <w:u w:val="none"/>
                <w:lang w:val="en-US" w:eastAsia="zh-CN"/>
              </w:rPr>
            </w:pPr>
            <w:r>
              <w:rPr>
                <w:rFonts w:hint="eastAsia" w:ascii="仿宋" w:hAnsi="仿宋" w:eastAsia="仿宋" w:cs="仿宋"/>
                <w:bCs/>
                <w:color w:val="auto"/>
                <w:sz w:val="24"/>
                <w:u w:val="none"/>
                <w:lang w:val="en-US" w:eastAsia="zh-CN"/>
              </w:rPr>
              <w:t>10</w:t>
            </w:r>
          </w:p>
        </w:tc>
        <w:tc>
          <w:tcPr>
            <w:tcW w:w="3134" w:type="dxa"/>
            <w:shd w:val="clear" w:color="auto" w:fill="FFFFFF" w:themeFill="background1"/>
            <w:vAlign w:val="center"/>
          </w:tcPr>
          <w:p w14:paraId="211702C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auto"/>
                <w:sz w:val="24"/>
                <w:highlight w:val="none"/>
                <w:u w:val="none"/>
              </w:rPr>
            </w:pPr>
          </w:p>
        </w:tc>
        <w:tc>
          <w:tcPr>
            <w:tcW w:w="1880" w:type="dxa"/>
            <w:shd w:val="clear" w:color="auto" w:fill="FFFFFF" w:themeFill="background1"/>
            <w:vAlign w:val="center"/>
          </w:tcPr>
          <w:p w14:paraId="5C1D0FB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auto"/>
                <w:sz w:val="24"/>
                <w:highlight w:val="none"/>
                <w:u w:val="none"/>
              </w:rPr>
            </w:pPr>
          </w:p>
        </w:tc>
        <w:tc>
          <w:tcPr>
            <w:tcW w:w="7842" w:type="dxa"/>
            <w:vAlign w:val="center"/>
          </w:tcPr>
          <w:p w14:paraId="2B1D6DE4">
            <w:pPr>
              <w:keepNext w:val="0"/>
              <w:keepLines w:val="0"/>
              <w:suppressLineNumbers w:val="0"/>
              <w:spacing w:before="0" w:beforeAutospacing="0" w:after="0" w:afterAutospacing="0" w:line="300" w:lineRule="exact"/>
              <w:ind w:left="0" w:right="0"/>
              <w:rPr>
                <w:rFonts w:hint="default" w:ascii="仿宋" w:hAnsi="仿宋" w:eastAsia="仿宋" w:cs="仿宋"/>
                <w:bCs/>
                <w:color w:val="auto"/>
                <w:sz w:val="24"/>
                <w:u w:val="none"/>
              </w:rPr>
            </w:pPr>
            <w:r>
              <w:rPr>
                <w:rFonts w:hint="eastAsia" w:ascii="仿宋" w:hAnsi="仿宋" w:eastAsia="仿宋" w:cs="仿宋"/>
                <w:bCs/>
                <w:color w:val="auto"/>
                <w:sz w:val="24"/>
                <w:u w:val="none"/>
              </w:rPr>
              <w:t>1.教学质量年度（学年）考核：优秀</w:t>
            </w:r>
            <w:r>
              <w:rPr>
                <w:rFonts w:hint="eastAsia" w:ascii="仿宋" w:hAnsi="仿宋" w:eastAsia="仿宋" w:cs="仿宋"/>
                <w:bCs/>
                <w:color w:val="auto"/>
                <w:sz w:val="24"/>
                <w:u w:val="none"/>
                <w:lang w:val="en-US" w:eastAsia="zh-CN"/>
              </w:rPr>
              <w:t>10</w:t>
            </w:r>
            <w:r>
              <w:rPr>
                <w:rFonts w:hint="eastAsia" w:ascii="仿宋" w:hAnsi="仿宋" w:eastAsia="仿宋" w:cs="仿宋"/>
                <w:bCs/>
                <w:color w:val="auto"/>
                <w:sz w:val="24"/>
                <w:u w:val="none"/>
              </w:rPr>
              <w:t>分/次，良好</w:t>
            </w:r>
            <w:r>
              <w:rPr>
                <w:rFonts w:hint="eastAsia" w:ascii="仿宋" w:hAnsi="仿宋" w:eastAsia="仿宋" w:cs="仿宋"/>
                <w:bCs/>
                <w:color w:val="auto"/>
                <w:sz w:val="24"/>
                <w:u w:val="none"/>
                <w:lang w:val="en-US" w:eastAsia="zh-CN"/>
              </w:rPr>
              <w:t>8</w:t>
            </w:r>
            <w:r>
              <w:rPr>
                <w:rFonts w:hint="eastAsia" w:ascii="仿宋" w:hAnsi="仿宋" w:eastAsia="仿宋" w:cs="仿宋"/>
                <w:bCs/>
                <w:color w:val="auto"/>
                <w:sz w:val="24"/>
                <w:u w:val="none"/>
              </w:rPr>
              <w:t>分/次，合格</w:t>
            </w:r>
            <w:r>
              <w:rPr>
                <w:rFonts w:hint="eastAsia" w:ascii="仿宋" w:hAnsi="仿宋" w:eastAsia="仿宋" w:cs="仿宋"/>
                <w:bCs/>
                <w:color w:val="auto"/>
                <w:sz w:val="24"/>
                <w:u w:val="none"/>
                <w:lang w:val="en-US" w:eastAsia="zh-CN"/>
              </w:rPr>
              <w:t>6</w:t>
            </w:r>
            <w:r>
              <w:rPr>
                <w:rFonts w:hint="eastAsia" w:ascii="仿宋" w:hAnsi="仿宋" w:eastAsia="仿宋" w:cs="仿宋"/>
                <w:bCs/>
                <w:color w:val="auto"/>
                <w:sz w:val="24"/>
                <w:u w:val="none"/>
              </w:rPr>
              <w:t>分/次；</w:t>
            </w:r>
          </w:p>
          <w:p w14:paraId="70D8B530">
            <w:pPr>
              <w:keepNext w:val="0"/>
              <w:keepLines w:val="0"/>
              <w:suppressLineNumbers w:val="0"/>
              <w:spacing w:before="0" w:beforeAutospacing="0" w:after="0" w:afterAutospacing="0" w:line="300" w:lineRule="exact"/>
              <w:ind w:left="0" w:right="0"/>
              <w:rPr>
                <w:rFonts w:hint="eastAsia" w:ascii="仿宋" w:hAnsi="仿宋" w:eastAsia="仿宋" w:cs="仿宋"/>
                <w:bCs/>
                <w:color w:val="auto"/>
                <w:sz w:val="24"/>
                <w:u w:val="none"/>
                <w:lang w:eastAsia="zh-CN"/>
              </w:rPr>
            </w:pPr>
            <w:r>
              <w:rPr>
                <w:rFonts w:hint="eastAsia" w:ascii="仿宋" w:hAnsi="仿宋" w:eastAsia="仿宋" w:cs="仿宋"/>
                <w:bCs/>
                <w:color w:val="auto"/>
                <w:sz w:val="24"/>
                <w:u w:val="none"/>
              </w:rPr>
              <w:t>2.计分方式：教学质量考核得分=任期内每年考核得分之和/任期年数</w:t>
            </w:r>
            <w:r>
              <w:rPr>
                <w:rFonts w:hint="eastAsia" w:ascii="仿宋" w:hAnsi="仿宋" w:eastAsia="仿宋" w:cs="仿宋"/>
                <w:bCs/>
                <w:color w:val="auto"/>
                <w:sz w:val="24"/>
                <w:u w:val="none"/>
                <w:lang w:eastAsia="zh-CN"/>
              </w:rPr>
              <w:t>。</w:t>
            </w:r>
          </w:p>
          <w:p w14:paraId="4D531926">
            <w:pPr>
              <w:keepNext w:val="0"/>
              <w:keepLines w:val="0"/>
              <w:suppressLineNumbers w:val="0"/>
              <w:spacing w:before="0" w:beforeAutospacing="0" w:after="0" w:afterAutospacing="0" w:line="300" w:lineRule="exact"/>
              <w:ind w:left="0" w:right="0"/>
              <w:rPr>
                <w:rFonts w:hint="eastAsia" w:ascii="仿宋" w:hAnsi="仿宋" w:eastAsia="仿宋" w:cs="仿宋"/>
                <w:bCs/>
                <w:color w:val="auto"/>
                <w:sz w:val="24"/>
                <w:u w:val="none"/>
              </w:rPr>
            </w:pPr>
          </w:p>
          <w:p w14:paraId="2D3B646E">
            <w:pPr>
              <w:keepNext w:val="0"/>
              <w:keepLines w:val="0"/>
              <w:suppressLineNumbers w:val="0"/>
              <w:spacing w:before="0" w:beforeAutospacing="0" w:after="0" w:afterAutospacing="0" w:line="300" w:lineRule="exact"/>
              <w:ind w:left="0" w:right="0"/>
              <w:rPr>
                <w:rFonts w:hint="default" w:ascii="仿宋" w:hAnsi="仿宋" w:eastAsia="仿宋" w:cs="仿宋"/>
                <w:bCs/>
                <w:color w:val="auto"/>
                <w:sz w:val="24"/>
                <w:u w:val="none"/>
              </w:rPr>
            </w:pPr>
            <w:r>
              <w:rPr>
                <w:rFonts w:hint="eastAsia" w:ascii="仿宋" w:hAnsi="仿宋" w:eastAsia="仿宋" w:cs="仿宋"/>
                <w:bCs/>
                <w:color w:val="auto"/>
                <w:sz w:val="24"/>
                <w:u w:val="none"/>
              </w:rPr>
              <w:t>计分案例：</w:t>
            </w:r>
          </w:p>
          <w:p w14:paraId="10A465EE">
            <w:pPr>
              <w:keepNext w:val="0"/>
              <w:keepLines w:val="0"/>
              <w:suppressLineNumbers w:val="0"/>
              <w:spacing w:before="0" w:beforeAutospacing="0" w:after="0" w:afterAutospacing="0" w:line="300" w:lineRule="exact"/>
              <w:ind w:left="0" w:right="0"/>
              <w:rPr>
                <w:rFonts w:hint="default" w:ascii="仿宋" w:hAnsi="仿宋" w:eastAsia="仿宋" w:cs="仿宋"/>
                <w:bCs/>
                <w:color w:val="auto"/>
                <w:sz w:val="24"/>
                <w:u w:val="none"/>
              </w:rPr>
            </w:pPr>
            <w:r>
              <w:rPr>
                <w:rFonts w:hint="eastAsia" w:ascii="仿宋" w:hAnsi="仿宋" w:eastAsia="仿宋" w:cs="仿宋"/>
                <w:bCs/>
                <w:color w:val="auto"/>
                <w:sz w:val="24"/>
                <w:u w:val="none"/>
              </w:rPr>
              <w:t>李四，兼任教师，任期共6个学年，6个学年内的教学质量年度（学年）考核分别为：1次优秀、3次良好、2次合格，则其教学质量考核得分=（</w:t>
            </w:r>
            <w:r>
              <w:rPr>
                <w:rFonts w:hint="eastAsia" w:ascii="仿宋" w:hAnsi="仿宋" w:eastAsia="仿宋" w:cs="仿宋"/>
                <w:bCs/>
                <w:color w:val="auto"/>
                <w:sz w:val="24"/>
                <w:u w:val="none"/>
                <w:lang w:val="en-US" w:eastAsia="zh-CN"/>
              </w:rPr>
              <w:t>10</w:t>
            </w:r>
            <w:r>
              <w:rPr>
                <w:rFonts w:hint="eastAsia" w:ascii="仿宋" w:hAnsi="仿宋" w:eastAsia="仿宋" w:cs="仿宋"/>
                <w:bCs/>
                <w:color w:val="auto"/>
                <w:sz w:val="24"/>
                <w:u w:val="none"/>
              </w:rPr>
              <w:t>+</w:t>
            </w:r>
            <w:r>
              <w:rPr>
                <w:rFonts w:hint="eastAsia" w:ascii="仿宋" w:hAnsi="仿宋" w:eastAsia="仿宋" w:cs="仿宋"/>
                <w:bCs/>
                <w:color w:val="auto"/>
                <w:sz w:val="24"/>
                <w:u w:val="none"/>
                <w:lang w:val="en-US" w:eastAsia="zh-CN"/>
              </w:rPr>
              <w:t>8</w:t>
            </w:r>
            <w:r>
              <w:rPr>
                <w:rFonts w:hint="eastAsia" w:ascii="仿宋" w:hAnsi="仿宋" w:eastAsia="仿宋" w:cs="仿宋"/>
                <w:bCs/>
                <w:color w:val="auto"/>
                <w:sz w:val="24"/>
                <w:u w:val="none"/>
              </w:rPr>
              <w:t>+</w:t>
            </w:r>
            <w:r>
              <w:rPr>
                <w:rFonts w:hint="eastAsia" w:ascii="仿宋" w:hAnsi="仿宋" w:eastAsia="仿宋" w:cs="仿宋"/>
                <w:bCs/>
                <w:color w:val="auto"/>
                <w:sz w:val="24"/>
                <w:u w:val="none"/>
                <w:lang w:val="en-US" w:eastAsia="zh-CN"/>
              </w:rPr>
              <w:t>8</w:t>
            </w:r>
            <w:r>
              <w:rPr>
                <w:rFonts w:hint="eastAsia" w:ascii="仿宋" w:hAnsi="仿宋" w:eastAsia="仿宋" w:cs="仿宋"/>
                <w:bCs/>
                <w:color w:val="auto"/>
                <w:sz w:val="24"/>
                <w:u w:val="none"/>
              </w:rPr>
              <w:t>+</w:t>
            </w:r>
            <w:r>
              <w:rPr>
                <w:rFonts w:hint="eastAsia" w:ascii="仿宋" w:hAnsi="仿宋" w:eastAsia="仿宋" w:cs="仿宋"/>
                <w:bCs/>
                <w:color w:val="auto"/>
                <w:sz w:val="24"/>
                <w:u w:val="none"/>
                <w:lang w:val="en-US" w:eastAsia="zh-CN"/>
              </w:rPr>
              <w:t>8</w:t>
            </w:r>
            <w:r>
              <w:rPr>
                <w:rFonts w:hint="eastAsia" w:ascii="仿宋" w:hAnsi="仿宋" w:eastAsia="仿宋" w:cs="仿宋"/>
                <w:bCs/>
                <w:color w:val="auto"/>
                <w:sz w:val="24"/>
                <w:u w:val="none"/>
              </w:rPr>
              <w:t>+</w:t>
            </w:r>
            <w:r>
              <w:rPr>
                <w:rFonts w:hint="eastAsia" w:ascii="仿宋" w:hAnsi="仿宋" w:eastAsia="仿宋" w:cs="仿宋"/>
                <w:bCs/>
                <w:color w:val="auto"/>
                <w:sz w:val="24"/>
                <w:u w:val="none"/>
                <w:lang w:val="en-US" w:eastAsia="zh-CN"/>
              </w:rPr>
              <w:t>6</w:t>
            </w:r>
            <w:r>
              <w:rPr>
                <w:rFonts w:hint="eastAsia" w:ascii="仿宋" w:hAnsi="仿宋" w:eastAsia="仿宋" w:cs="仿宋"/>
                <w:bCs/>
                <w:color w:val="auto"/>
                <w:sz w:val="24"/>
                <w:u w:val="none"/>
              </w:rPr>
              <w:t>+</w:t>
            </w:r>
            <w:r>
              <w:rPr>
                <w:rFonts w:hint="eastAsia" w:ascii="仿宋" w:hAnsi="仿宋" w:eastAsia="仿宋" w:cs="仿宋"/>
                <w:bCs/>
                <w:color w:val="auto"/>
                <w:sz w:val="24"/>
                <w:u w:val="none"/>
                <w:lang w:val="en-US" w:eastAsia="zh-CN"/>
              </w:rPr>
              <w:t>6</w:t>
            </w:r>
            <w:r>
              <w:rPr>
                <w:rFonts w:hint="eastAsia" w:ascii="仿宋" w:hAnsi="仿宋" w:eastAsia="仿宋" w:cs="仿宋"/>
                <w:bCs/>
                <w:color w:val="auto"/>
                <w:sz w:val="24"/>
                <w:u w:val="none"/>
              </w:rPr>
              <w:t>）/6=</w:t>
            </w:r>
            <w:r>
              <w:rPr>
                <w:rFonts w:hint="eastAsia" w:ascii="仿宋" w:hAnsi="仿宋" w:eastAsia="仿宋" w:cs="仿宋"/>
                <w:bCs/>
                <w:color w:val="auto"/>
                <w:sz w:val="24"/>
                <w:u w:val="none"/>
                <w:lang w:val="en-US" w:eastAsia="zh-CN"/>
              </w:rPr>
              <w:t>7</w:t>
            </w:r>
            <w:r>
              <w:rPr>
                <w:rFonts w:hint="eastAsia" w:ascii="仿宋" w:hAnsi="仿宋" w:eastAsia="仿宋" w:cs="仿宋"/>
                <w:bCs/>
                <w:color w:val="auto"/>
                <w:sz w:val="24"/>
                <w:u w:val="none"/>
              </w:rPr>
              <w:t>.67,其教学质量考核得分为</w:t>
            </w:r>
            <w:r>
              <w:rPr>
                <w:rFonts w:hint="eastAsia" w:ascii="仿宋" w:hAnsi="仿宋" w:eastAsia="仿宋" w:cs="仿宋"/>
                <w:bCs/>
                <w:color w:val="auto"/>
                <w:sz w:val="24"/>
                <w:u w:val="none"/>
                <w:lang w:val="en-US" w:eastAsia="zh-CN"/>
              </w:rPr>
              <w:t>7</w:t>
            </w:r>
            <w:r>
              <w:rPr>
                <w:rFonts w:hint="eastAsia" w:ascii="仿宋" w:hAnsi="仿宋" w:eastAsia="仿宋" w:cs="仿宋"/>
                <w:bCs/>
                <w:color w:val="auto"/>
                <w:sz w:val="24"/>
                <w:u w:val="none"/>
              </w:rPr>
              <w:t>.67分。</w:t>
            </w:r>
          </w:p>
        </w:tc>
        <w:tc>
          <w:tcPr>
            <w:tcW w:w="821" w:type="dxa"/>
            <w:vMerge w:val="restart"/>
            <w:vAlign w:val="center"/>
          </w:tcPr>
          <w:p w14:paraId="56467284">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8</w:t>
            </w:r>
            <w:r>
              <w:rPr>
                <w:rFonts w:hint="eastAsia" w:ascii="仿宋" w:hAnsi="仿宋" w:eastAsia="仿宋" w:cs="仿宋"/>
                <w:bCs/>
                <w:sz w:val="32"/>
                <w:szCs w:val="32"/>
              </w:rPr>
              <w:t>0</w:t>
            </w:r>
          </w:p>
        </w:tc>
      </w:tr>
      <w:tr w14:paraId="776F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blHeader/>
          <w:jc w:val="center"/>
        </w:trPr>
        <w:tc>
          <w:tcPr>
            <w:tcW w:w="638" w:type="dxa"/>
            <w:vMerge w:val="continue"/>
            <w:vAlign w:val="center"/>
          </w:tcPr>
          <w:p w14:paraId="412B4FE0">
            <w:pPr>
              <w:keepNext w:val="0"/>
              <w:keepLines w:val="0"/>
              <w:suppressLineNumbers w:val="0"/>
              <w:spacing w:before="0" w:beforeAutospacing="0" w:after="0" w:afterAutospacing="0" w:line="300" w:lineRule="exact"/>
              <w:ind w:left="0" w:right="0" w:firstLine="117" w:firstLineChars="49"/>
              <w:jc w:val="center"/>
              <w:rPr>
                <w:rFonts w:hint="eastAsia" w:ascii="仿宋" w:hAnsi="仿宋" w:eastAsia="仿宋" w:cs="仿宋"/>
                <w:bCs/>
                <w:sz w:val="24"/>
                <w:lang w:val="en-US" w:eastAsia="zh-CN"/>
              </w:rPr>
            </w:pPr>
          </w:p>
        </w:tc>
        <w:tc>
          <w:tcPr>
            <w:tcW w:w="789" w:type="dxa"/>
            <w:vMerge w:val="continue"/>
            <w:vAlign w:val="center"/>
          </w:tcPr>
          <w:p w14:paraId="7A172952">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rPr>
            </w:pPr>
          </w:p>
        </w:tc>
        <w:tc>
          <w:tcPr>
            <w:tcW w:w="3231" w:type="dxa"/>
            <w:gridSpan w:val="2"/>
            <w:vAlign w:val="center"/>
          </w:tcPr>
          <w:p w14:paraId="284D3683">
            <w:pPr>
              <w:keepNext w:val="0"/>
              <w:keepLines w:val="0"/>
              <w:suppressLineNumbers w:val="0"/>
              <w:spacing w:before="0" w:beforeAutospacing="0" w:after="0" w:afterAutospacing="0" w:line="300" w:lineRule="exact"/>
              <w:ind w:left="0" w:right="0"/>
              <w:rPr>
                <w:rFonts w:hint="eastAsia" w:ascii="仿宋" w:hAnsi="仿宋" w:eastAsia="仿宋" w:cs="仿宋"/>
                <w:bCs/>
                <w:color w:val="auto"/>
                <w:sz w:val="24"/>
                <w:u w:val="none"/>
                <w:lang w:eastAsia="zh-CN"/>
              </w:rPr>
            </w:pPr>
            <w:r>
              <w:rPr>
                <w:rFonts w:hint="eastAsia" w:ascii="仿宋" w:hAnsi="仿宋" w:eastAsia="仿宋" w:cs="仿宋"/>
                <w:bCs/>
                <w:color w:val="FF0000"/>
                <w:sz w:val="24"/>
                <w:u w:val="none"/>
                <w:lang w:eastAsia="zh-CN"/>
              </w:rPr>
              <w:t>辅导员工作年度考核平均分</w:t>
            </w:r>
          </w:p>
        </w:tc>
        <w:tc>
          <w:tcPr>
            <w:tcW w:w="2395" w:type="dxa"/>
            <w:vAlign w:val="center"/>
          </w:tcPr>
          <w:p w14:paraId="5CCADB48">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auto"/>
                <w:sz w:val="24"/>
                <w:u w:val="none"/>
                <w:lang w:val="en-US" w:eastAsia="zh-CN"/>
              </w:rPr>
            </w:pPr>
            <w:r>
              <w:rPr>
                <w:rFonts w:hint="eastAsia" w:ascii="仿宋" w:hAnsi="仿宋" w:eastAsia="仿宋" w:cs="仿宋"/>
                <w:bCs/>
                <w:color w:val="auto"/>
                <w:sz w:val="24"/>
                <w:u w:val="none"/>
                <w:lang w:val="en-US" w:eastAsia="zh-CN"/>
              </w:rPr>
              <w:t>30</w:t>
            </w:r>
          </w:p>
        </w:tc>
        <w:tc>
          <w:tcPr>
            <w:tcW w:w="3134" w:type="dxa"/>
            <w:shd w:val="clear" w:color="auto" w:fill="FFFFFF" w:themeFill="background1"/>
            <w:vAlign w:val="center"/>
          </w:tcPr>
          <w:p w14:paraId="2174AE0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auto"/>
                <w:sz w:val="24"/>
                <w:highlight w:val="none"/>
                <w:u w:val="none"/>
              </w:rPr>
            </w:pPr>
          </w:p>
        </w:tc>
        <w:tc>
          <w:tcPr>
            <w:tcW w:w="1880" w:type="dxa"/>
            <w:shd w:val="clear" w:color="auto" w:fill="FFFFFF" w:themeFill="background1"/>
            <w:vAlign w:val="center"/>
          </w:tcPr>
          <w:p w14:paraId="2A2F282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auto"/>
                <w:sz w:val="24"/>
                <w:highlight w:val="none"/>
                <w:u w:val="none"/>
              </w:rPr>
            </w:pPr>
          </w:p>
        </w:tc>
        <w:tc>
          <w:tcPr>
            <w:tcW w:w="7842" w:type="dxa"/>
            <w:vAlign w:val="center"/>
          </w:tcPr>
          <w:p w14:paraId="05A86638">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highlight w:val="none"/>
                <w:u w:val="none"/>
                <w14:textFill>
                  <w14:solidFill>
                    <w14:schemeClr w14:val="tx1"/>
                  </w14:solidFill>
                </w14:textFill>
              </w:rPr>
            </w:pPr>
            <w:r>
              <w:rPr>
                <w:rFonts w:hint="eastAsia" w:ascii="仿宋" w:hAnsi="仿宋" w:eastAsia="仿宋" w:cs="仿宋"/>
                <w:bCs/>
                <w:color w:val="000000" w:themeColor="text1"/>
                <w:sz w:val="24"/>
                <w:highlight w:val="none"/>
                <w:u w:val="none"/>
                <w14:textFill>
                  <w14:solidFill>
                    <w14:schemeClr w14:val="tx1"/>
                  </w14:solidFill>
                </w14:textFill>
              </w:rPr>
              <w:t>1.</w:t>
            </w:r>
            <w:r>
              <w:rPr>
                <w:rFonts w:hint="eastAsia" w:ascii="仿宋" w:hAnsi="仿宋" w:eastAsia="仿宋" w:cs="仿宋"/>
                <w:bCs/>
                <w:color w:val="000000" w:themeColor="text1"/>
                <w:sz w:val="24"/>
                <w:highlight w:val="none"/>
                <w:u w:val="none"/>
                <w:lang w:eastAsia="zh-CN"/>
                <w14:textFill>
                  <w14:solidFill>
                    <w14:schemeClr w14:val="tx1"/>
                  </w14:solidFill>
                </w14:textFill>
              </w:rPr>
              <w:t>辅导员工作年度考核</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A档30</w:t>
            </w:r>
            <w:r>
              <w:rPr>
                <w:rFonts w:hint="eastAsia" w:ascii="仿宋" w:hAnsi="仿宋" w:eastAsia="仿宋" w:cs="仿宋"/>
                <w:bCs/>
                <w:color w:val="000000" w:themeColor="text1"/>
                <w:sz w:val="24"/>
                <w:highlight w:val="none"/>
                <w:u w:val="none"/>
                <w14:textFill>
                  <w14:solidFill>
                    <w14:schemeClr w14:val="tx1"/>
                  </w14:solidFill>
                </w14:textFill>
              </w:rPr>
              <w:t>分/次，</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B档24</w:t>
            </w:r>
            <w:r>
              <w:rPr>
                <w:rFonts w:hint="eastAsia" w:ascii="仿宋" w:hAnsi="仿宋" w:eastAsia="仿宋" w:cs="仿宋"/>
                <w:bCs/>
                <w:color w:val="000000" w:themeColor="text1"/>
                <w:sz w:val="24"/>
                <w:highlight w:val="none"/>
                <w:u w:val="none"/>
                <w14:textFill>
                  <w14:solidFill>
                    <w14:schemeClr w14:val="tx1"/>
                  </w14:solidFill>
                </w14:textFill>
              </w:rPr>
              <w:t>分/次，</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C档18</w:t>
            </w:r>
            <w:r>
              <w:rPr>
                <w:rFonts w:hint="eastAsia" w:ascii="仿宋" w:hAnsi="仿宋" w:eastAsia="仿宋" w:cs="仿宋"/>
                <w:bCs/>
                <w:color w:val="000000" w:themeColor="text1"/>
                <w:sz w:val="24"/>
                <w:highlight w:val="none"/>
                <w:u w:val="none"/>
                <w14:textFill>
                  <w14:solidFill>
                    <w14:schemeClr w14:val="tx1"/>
                  </w14:solidFill>
                </w14:textFill>
              </w:rPr>
              <w:t>分/次；</w:t>
            </w:r>
          </w:p>
          <w:p w14:paraId="407ACCED">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highlight w:val="none"/>
                <w:u w:val="none"/>
                <w:lang w:eastAsia="zh-CN"/>
                <w14:textFill>
                  <w14:solidFill>
                    <w14:schemeClr w14:val="tx1"/>
                  </w14:solidFill>
                </w14:textFill>
              </w:rPr>
            </w:pPr>
            <w:r>
              <w:rPr>
                <w:rFonts w:hint="eastAsia" w:ascii="仿宋" w:hAnsi="仿宋" w:eastAsia="仿宋" w:cs="仿宋"/>
                <w:bCs/>
                <w:color w:val="000000" w:themeColor="text1"/>
                <w:sz w:val="24"/>
                <w:highlight w:val="none"/>
                <w:u w:val="none"/>
                <w14:textFill>
                  <w14:solidFill>
                    <w14:schemeClr w14:val="tx1"/>
                  </w14:solidFill>
                </w14:textFill>
              </w:rPr>
              <w:t>2.计分方式：</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教育</w:t>
            </w:r>
            <w:r>
              <w:rPr>
                <w:rFonts w:hint="eastAsia" w:ascii="仿宋" w:hAnsi="仿宋" w:eastAsia="仿宋" w:cs="仿宋"/>
                <w:bCs/>
                <w:color w:val="000000" w:themeColor="text1"/>
                <w:sz w:val="24"/>
                <w:highlight w:val="none"/>
                <w:u w:val="none"/>
                <w14:textFill>
                  <w14:solidFill>
                    <w14:schemeClr w14:val="tx1"/>
                  </w14:solidFill>
                </w14:textFill>
              </w:rPr>
              <w:t>质量考核得分=任期内每年考核得分之和/任期年数</w:t>
            </w:r>
            <w:r>
              <w:rPr>
                <w:rFonts w:hint="eastAsia" w:ascii="仿宋" w:hAnsi="仿宋" w:eastAsia="仿宋" w:cs="仿宋"/>
                <w:bCs/>
                <w:color w:val="000000" w:themeColor="text1"/>
                <w:sz w:val="24"/>
                <w:highlight w:val="none"/>
                <w:u w:val="none"/>
                <w:lang w:eastAsia="zh-CN"/>
                <w14:textFill>
                  <w14:solidFill>
                    <w14:schemeClr w14:val="tx1"/>
                  </w14:solidFill>
                </w14:textFill>
              </w:rPr>
              <w:t>。</w:t>
            </w:r>
          </w:p>
          <w:p w14:paraId="731AFCAA">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highlight w:val="none"/>
                <w:u w:val="none"/>
                <w:lang w:val="en-US" w:eastAsia="zh-CN"/>
                <w14:textFill>
                  <w14:solidFill>
                    <w14:schemeClr w14:val="tx1"/>
                  </w14:solidFill>
                </w14:textFill>
              </w:rPr>
            </w:pPr>
            <w:r>
              <w:rPr>
                <w:rFonts w:hint="eastAsia" w:ascii="仿宋" w:hAnsi="仿宋" w:eastAsia="仿宋" w:cs="仿宋"/>
                <w:b/>
                <w:bCs w:val="0"/>
                <w:color w:val="000000" w:themeColor="text1"/>
                <w:sz w:val="24"/>
                <w:highlight w:val="none"/>
                <w:u w:val="none"/>
                <w:lang w:val="en-US" w:eastAsia="zh-CN"/>
                <w14:textFill>
                  <w14:solidFill>
                    <w14:schemeClr w14:val="tx1"/>
                  </w14:solidFill>
                </w14:textFill>
              </w:rPr>
              <w:t>3.</w:t>
            </w:r>
            <w:r>
              <w:rPr>
                <w:rFonts w:hint="eastAsia" w:ascii="仿宋" w:hAnsi="仿宋" w:eastAsia="仿宋" w:cs="仿宋"/>
                <w:b/>
                <w:bCs w:val="0"/>
                <w:color w:val="000000" w:themeColor="text1"/>
                <w:sz w:val="24"/>
                <w:highlight w:val="none"/>
                <w:u w:val="none"/>
                <w:lang w:eastAsia="zh-CN"/>
                <w14:textFill>
                  <w14:solidFill>
                    <w14:schemeClr w14:val="tx1"/>
                  </w14:solidFill>
                </w14:textFill>
              </w:rPr>
              <w:t>辅导员工作年度考核只取近五年年度且有年度考核记录的情况</w:t>
            </w:r>
            <w:r>
              <w:rPr>
                <w:rFonts w:hint="eastAsia" w:ascii="仿宋" w:hAnsi="仿宋" w:eastAsia="仿宋" w:cs="仿宋"/>
                <w:bCs/>
                <w:color w:val="000000" w:themeColor="text1"/>
                <w:sz w:val="24"/>
                <w:highlight w:val="none"/>
                <w:u w:val="none"/>
                <w:lang w:eastAsia="zh-CN"/>
                <w14:textFill>
                  <w14:solidFill>
                    <w14:schemeClr w14:val="tx1"/>
                  </w14:solidFill>
                </w14:textFill>
              </w:rPr>
              <w:t>。</w:t>
            </w:r>
          </w:p>
          <w:p w14:paraId="75A25A92">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highlight w:val="none"/>
                <w:u w:val="none"/>
                <w14:textFill>
                  <w14:solidFill>
                    <w14:schemeClr w14:val="tx1"/>
                  </w14:solidFill>
                </w14:textFill>
              </w:rPr>
            </w:pPr>
            <w:r>
              <w:rPr>
                <w:rFonts w:hint="eastAsia" w:ascii="仿宋" w:hAnsi="仿宋" w:eastAsia="仿宋" w:cs="仿宋"/>
                <w:bCs/>
                <w:color w:val="000000" w:themeColor="text1"/>
                <w:sz w:val="24"/>
                <w:highlight w:val="none"/>
                <w:u w:val="none"/>
                <w14:textFill>
                  <w14:solidFill>
                    <w14:schemeClr w14:val="tx1"/>
                  </w14:solidFill>
                </w14:textFill>
              </w:rPr>
              <w:t>计分案例：</w:t>
            </w:r>
          </w:p>
          <w:p w14:paraId="64191341">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color w:val="auto"/>
                <w:kern w:val="2"/>
                <w:sz w:val="24"/>
                <w:szCs w:val="24"/>
                <w:u w:val="none"/>
                <w:lang w:val="en-US" w:eastAsia="zh-CN" w:bidi="ar-SA"/>
              </w:rPr>
            </w:pPr>
            <w:r>
              <w:rPr>
                <w:rFonts w:hint="eastAsia" w:ascii="仿宋" w:hAnsi="仿宋" w:eastAsia="仿宋" w:cs="仿宋"/>
                <w:bCs/>
                <w:color w:val="000000" w:themeColor="text1"/>
                <w:sz w:val="24"/>
                <w:highlight w:val="none"/>
                <w:u w:val="none"/>
                <w14:textFill>
                  <w14:solidFill>
                    <w14:schemeClr w14:val="tx1"/>
                  </w14:solidFill>
                </w14:textFill>
              </w:rPr>
              <w:t>李四，</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专职辅导员</w:t>
            </w:r>
            <w:r>
              <w:rPr>
                <w:rFonts w:hint="eastAsia" w:ascii="仿宋" w:hAnsi="仿宋" w:eastAsia="仿宋" w:cs="仿宋"/>
                <w:bCs/>
                <w:color w:val="000000" w:themeColor="text1"/>
                <w:sz w:val="24"/>
                <w:highlight w:val="none"/>
                <w:u w:val="none"/>
                <w14:textFill>
                  <w14:solidFill>
                    <w14:schemeClr w14:val="tx1"/>
                  </w14:solidFill>
                </w14:textFill>
              </w:rPr>
              <w:t>，任期共</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5</w:t>
            </w:r>
            <w:r>
              <w:rPr>
                <w:rFonts w:hint="eastAsia" w:ascii="仿宋" w:hAnsi="仿宋" w:eastAsia="仿宋" w:cs="仿宋"/>
                <w:bCs/>
                <w:color w:val="000000" w:themeColor="text1"/>
                <w:sz w:val="24"/>
                <w:highlight w:val="none"/>
                <w:u w:val="none"/>
                <w14:textFill>
                  <w14:solidFill>
                    <w14:schemeClr w14:val="tx1"/>
                  </w14:solidFill>
                </w14:textFill>
              </w:rPr>
              <w:t>个学年，</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5</w:t>
            </w:r>
            <w:r>
              <w:rPr>
                <w:rFonts w:hint="eastAsia" w:ascii="仿宋" w:hAnsi="仿宋" w:eastAsia="仿宋" w:cs="仿宋"/>
                <w:bCs/>
                <w:color w:val="000000" w:themeColor="text1"/>
                <w:sz w:val="24"/>
                <w:highlight w:val="none"/>
                <w:u w:val="none"/>
                <w14:textFill>
                  <w14:solidFill>
                    <w14:schemeClr w14:val="tx1"/>
                  </w14:solidFill>
                </w14:textFill>
              </w:rPr>
              <w:t>个学年内的年度（学年）考核分别为：1次</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A档</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2</w:t>
            </w:r>
            <w:r>
              <w:rPr>
                <w:rFonts w:hint="eastAsia" w:ascii="仿宋" w:hAnsi="仿宋" w:eastAsia="仿宋" w:cs="仿宋"/>
                <w:bCs/>
                <w:color w:val="000000" w:themeColor="text1"/>
                <w:sz w:val="24"/>
                <w:highlight w:val="none"/>
                <w:u w:val="none"/>
                <w14:textFill>
                  <w14:solidFill>
                    <w14:schemeClr w14:val="tx1"/>
                  </w14:solidFill>
                </w14:textFill>
              </w:rPr>
              <w:t>次</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B档</w:t>
            </w:r>
            <w:r>
              <w:rPr>
                <w:rFonts w:hint="eastAsia" w:ascii="仿宋" w:hAnsi="仿宋" w:eastAsia="仿宋" w:cs="仿宋"/>
                <w:bCs/>
                <w:color w:val="000000" w:themeColor="text1"/>
                <w:sz w:val="24"/>
                <w:highlight w:val="none"/>
                <w:u w:val="none"/>
                <w14:textFill>
                  <w14:solidFill>
                    <w14:schemeClr w14:val="tx1"/>
                  </w14:solidFill>
                </w14:textFill>
              </w:rPr>
              <w:t>、2次</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C档</w:t>
            </w:r>
            <w:r>
              <w:rPr>
                <w:rFonts w:hint="eastAsia" w:ascii="仿宋" w:hAnsi="仿宋" w:eastAsia="仿宋" w:cs="仿宋"/>
                <w:bCs/>
                <w:color w:val="000000" w:themeColor="text1"/>
                <w:sz w:val="24"/>
                <w:highlight w:val="none"/>
                <w:u w:val="none"/>
                <w14:textFill>
                  <w14:solidFill>
                    <w14:schemeClr w14:val="tx1"/>
                  </w14:solidFill>
                </w14:textFill>
              </w:rPr>
              <w:t>，则其考核得分=（</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30</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24</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24</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18</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18</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5</w:t>
            </w:r>
            <w:r>
              <w:rPr>
                <w:rFonts w:hint="eastAsia" w:ascii="仿宋" w:hAnsi="仿宋" w:eastAsia="仿宋" w:cs="仿宋"/>
                <w:bCs/>
                <w:color w:val="000000" w:themeColor="text1"/>
                <w:sz w:val="24"/>
                <w:highlight w:val="none"/>
                <w:u w:val="none"/>
                <w14:textFill>
                  <w14:solidFill>
                    <w14:schemeClr w14:val="tx1"/>
                  </w14:solidFill>
                </w14:textFill>
              </w:rPr>
              <w:t>=</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22.8</w:t>
            </w:r>
            <w:r>
              <w:rPr>
                <w:rFonts w:hint="eastAsia" w:ascii="仿宋" w:hAnsi="仿宋" w:eastAsia="仿宋" w:cs="仿宋"/>
                <w:bCs/>
                <w:color w:val="000000" w:themeColor="text1"/>
                <w:sz w:val="24"/>
                <w:highlight w:val="none"/>
                <w:u w:val="none"/>
                <w14:textFill>
                  <w14:solidFill>
                    <w14:schemeClr w14:val="tx1"/>
                  </w14:solidFill>
                </w14:textFill>
              </w:rPr>
              <w:t>,其教学质量考核得分为</w:t>
            </w:r>
            <w:r>
              <w:rPr>
                <w:rFonts w:hint="eastAsia" w:ascii="仿宋" w:hAnsi="仿宋" w:eastAsia="仿宋" w:cs="仿宋"/>
                <w:bCs/>
                <w:color w:val="000000" w:themeColor="text1"/>
                <w:sz w:val="24"/>
                <w:highlight w:val="none"/>
                <w:u w:val="none"/>
                <w:lang w:val="en-US" w:eastAsia="zh-CN"/>
                <w14:textFill>
                  <w14:solidFill>
                    <w14:schemeClr w14:val="tx1"/>
                  </w14:solidFill>
                </w14:textFill>
              </w:rPr>
              <w:t>22.8</w:t>
            </w:r>
            <w:r>
              <w:rPr>
                <w:rFonts w:hint="eastAsia" w:ascii="仿宋" w:hAnsi="仿宋" w:eastAsia="仿宋" w:cs="仿宋"/>
                <w:bCs/>
                <w:color w:val="000000" w:themeColor="text1"/>
                <w:sz w:val="24"/>
                <w:highlight w:val="none"/>
                <w:u w:val="none"/>
                <w14:textFill>
                  <w14:solidFill>
                    <w14:schemeClr w14:val="tx1"/>
                  </w14:solidFill>
                </w14:textFill>
              </w:rPr>
              <w:t>分。</w:t>
            </w:r>
          </w:p>
        </w:tc>
        <w:tc>
          <w:tcPr>
            <w:tcW w:w="821" w:type="dxa"/>
            <w:vMerge w:val="continue"/>
            <w:vAlign w:val="center"/>
          </w:tcPr>
          <w:p w14:paraId="3489D1BC">
            <w:pPr>
              <w:keepNext w:val="0"/>
              <w:keepLines w:val="0"/>
              <w:suppressLineNumbers w:val="0"/>
              <w:spacing w:before="0" w:beforeAutospacing="0" w:after="0" w:afterAutospacing="0"/>
              <w:ind w:left="0" w:right="0"/>
              <w:jc w:val="center"/>
              <w:rPr>
                <w:rFonts w:hint="eastAsia" w:ascii="仿宋" w:hAnsi="仿宋" w:eastAsia="仿宋" w:cs="仿宋"/>
                <w:bCs/>
                <w:sz w:val="32"/>
                <w:szCs w:val="32"/>
              </w:rPr>
            </w:pPr>
          </w:p>
        </w:tc>
      </w:tr>
      <w:tr w14:paraId="2DB4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blHeader/>
          <w:jc w:val="center"/>
        </w:trPr>
        <w:tc>
          <w:tcPr>
            <w:tcW w:w="638" w:type="dxa"/>
            <w:vMerge w:val="restart"/>
            <w:vAlign w:val="center"/>
          </w:tcPr>
          <w:p w14:paraId="4F1C806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lang w:val="en-US" w:eastAsia="zh-CN"/>
              </w:rPr>
              <w:t>5</w:t>
            </w:r>
          </w:p>
        </w:tc>
        <w:tc>
          <w:tcPr>
            <w:tcW w:w="789" w:type="dxa"/>
            <w:vMerge w:val="restart"/>
            <w:vAlign w:val="center"/>
          </w:tcPr>
          <w:p w14:paraId="21D7A08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14:paraId="7ABBEF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14:paraId="3963DD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14:paraId="096D544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3231" w:type="dxa"/>
            <w:gridSpan w:val="2"/>
            <w:vAlign w:val="center"/>
          </w:tcPr>
          <w:p w14:paraId="27AF143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395" w:type="dxa"/>
            <w:vAlign w:val="center"/>
          </w:tcPr>
          <w:p w14:paraId="4CB1D66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30、22、18</w:t>
            </w:r>
          </w:p>
        </w:tc>
        <w:tc>
          <w:tcPr>
            <w:tcW w:w="3134" w:type="dxa"/>
            <w:shd w:val="clear" w:color="auto" w:fill="FFFFFF" w:themeFill="background1"/>
            <w:vAlign w:val="center"/>
          </w:tcPr>
          <w:p w14:paraId="7F5DEA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14:paraId="05DD671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restart"/>
            <w:vAlign w:val="center"/>
          </w:tcPr>
          <w:p w14:paraId="017F903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1.同一年度内，教师个人参加同类项目不同等级竞赛，多次获奖的，按最高奖项计分一次；</w:t>
            </w:r>
          </w:p>
          <w:p w14:paraId="7B7466D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2.获奖级别以教育部门规定为准；</w:t>
            </w:r>
          </w:p>
          <w:p w14:paraId="68789AC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3.行业类比赛级别以学校《技能竞赛管理与奖励办法》为认定依据；</w:t>
            </w:r>
          </w:p>
          <w:p w14:paraId="446F04E3">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4.教师竞赛项目参与人不分排序</w:t>
            </w:r>
            <w:r>
              <w:rPr>
                <w:rFonts w:hint="eastAsia" w:ascii="仿宋" w:hAnsi="仿宋" w:eastAsia="仿宋" w:cs="仿宋"/>
                <w:bCs/>
                <w:sz w:val="24"/>
                <w:lang w:eastAsia="zh-CN"/>
              </w:rPr>
              <w:t>；</w:t>
            </w:r>
          </w:p>
          <w:p w14:paraId="27AA188E">
            <w:pPr>
              <w:keepNext w:val="0"/>
              <w:keepLines w:val="0"/>
              <w:suppressLineNumbers w:val="0"/>
              <w:spacing w:before="0" w:beforeAutospacing="0" w:after="0" w:afterAutospacing="0" w:line="300" w:lineRule="exact"/>
              <w:ind w:left="0" w:right="0"/>
              <w:rPr>
                <w:rFonts w:hint="eastAsia" w:ascii="仿宋" w:hAnsi="仿宋" w:eastAsia="仿宋" w:cs="仿宋"/>
                <w:b/>
                <w:bCs w:val="0"/>
                <w:color w:val="FF0000"/>
                <w:sz w:val="24"/>
                <w:highlight w:val="yellow"/>
                <w:u w:val="none"/>
                <w:lang w:val="en-US" w:eastAsia="zh-CN"/>
              </w:rPr>
            </w:pPr>
            <w:r>
              <w:rPr>
                <w:rFonts w:hint="eastAsia" w:ascii="仿宋" w:hAnsi="仿宋" w:eastAsia="仿宋" w:cs="仿宋"/>
                <w:b/>
                <w:bCs w:val="0"/>
                <w:color w:val="FF0000"/>
                <w:sz w:val="24"/>
                <w:highlight w:val="yellow"/>
                <w:u w:val="none"/>
                <w:lang w:val="en-US" w:eastAsia="zh-CN"/>
              </w:rPr>
              <w:t>5.辅导员参加省级辅导员素质能力大赛获得特等奖、一、二、三等奖依次加分情况为16、16、13、10；参加国家级辅导员素质能力大赛获得特等奖、一、二、三等奖依次加分情况为30、30、22、18。</w:t>
            </w:r>
          </w:p>
          <w:p w14:paraId="3764C914">
            <w:pPr>
              <w:keepNext w:val="0"/>
              <w:keepLines w:val="0"/>
              <w:suppressLineNumbers w:val="0"/>
              <w:spacing w:before="0" w:beforeAutospacing="0" w:after="0" w:afterAutospacing="0" w:line="300" w:lineRule="exact"/>
              <w:ind w:left="0" w:right="0"/>
              <w:rPr>
                <w:rFonts w:hint="default" w:ascii="仿宋" w:hAnsi="仿宋" w:eastAsia="仿宋" w:cs="仿宋"/>
                <w:bCs/>
                <w:sz w:val="24"/>
                <w:szCs w:val="24"/>
              </w:rPr>
            </w:pPr>
            <w:r>
              <w:rPr>
                <w:rFonts w:hint="eastAsia" w:ascii="仿宋" w:hAnsi="仿宋" w:eastAsia="仿宋" w:cs="仿宋"/>
                <w:bCs/>
                <w:sz w:val="24"/>
                <w:szCs w:val="24"/>
              </w:rPr>
              <w:t>计分案例：</w:t>
            </w:r>
          </w:p>
          <w:p w14:paraId="086CBA4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张三，2021年获得春季校级青年教师授课大赛暨教学能力大赛一等奖，并以同一项目获得省级教学能力大赛一等奖，获得国家教学能力大赛一等奖。另外获秋季课程思政大赛二等奖。则其这一年的得分为：国家级教学能力大赛一等奖的分30分+校级课程思政二等奖4分=34分。</w:t>
            </w:r>
          </w:p>
        </w:tc>
        <w:tc>
          <w:tcPr>
            <w:tcW w:w="821" w:type="dxa"/>
            <w:vMerge w:val="continue"/>
            <w:vAlign w:val="center"/>
          </w:tcPr>
          <w:p w14:paraId="4D94C9C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26E2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blHeader/>
          <w:jc w:val="center"/>
        </w:trPr>
        <w:tc>
          <w:tcPr>
            <w:tcW w:w="638" w:type="dxa"/>
            <w:vMerge w:val="continue"/>
            <w:vAlign w:val="center"/>
          </w:tcPr>
          <w:p w14:paraId="3325F75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5988ED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Align w:val="center"/>
          </w:tcPr>
          <w:p w14:paraId="5896CEF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395" w:type="dxa"/>
            <w:vAlign w:val="center"/>
          </w:tcPr>
          <w:p w14:paraId="1146CDB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16、13、10</w:t>
            </w:r>
          </w:p>
        </w:tc>
        <w:tc>
          <w:tcPr>
            <w:tcW w:w="3134" w:type="dxa"/>
            <w:shd w:val="clear" w:color="auto" w:fill="FFFFFF" w:themeFill="background1"/>
            <w:vAlign w:val="center"/>
          </w:tcPr>
          <w:p w14:paraId="0B0A2822">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80" w:type="dxa"/>
            <w:shd w:val="clear" w:color="auto" w:fill="FFFFFF" w:themeFill="background1"/>
            <w:vAlign w:val="center"/>
          </w:tcPr>
          <w:p w14:paraId="199CB90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7842" w:type="dxa"/>
            <w:vMerge w:val="continue"/>
            <w:vAlign w:val="center"/>
          </w:tcPr>
          <w:p w14:paraId="481DF27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45D534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7F5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blHeader/>
          <w:jc w:val="center"/>
        </w:trPr>
        <w:tc>
          <w:tcPr>
            <w:tcW w:w="638" w:type="dxa"/>
            <w:vMerge w:val="continue"/>
            <w:vAlign w:val="center"/>
          </w:tcPr>
          <w:p w14:paraId="588C69C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458640C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Align w:val="center"/>
          </w:tcPr>
          <w:p w14:paraId="33C9A1F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G33联盟、商科联盟等(一、二、三等奖)</w:t>
            </w:r>
          </w:p>
        </w:tc>
        <w:tc>
          <w:tcPr>
            <w:tcW w:w="2395" w:type="dxa"/>
            <w:vAlign w:val="center"/>
          </w:tcPr>
          <w:p w14:paraId="35FC562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8、6、5</w:t>
            </w:r>
          </w:p>
        </w:tc>
        <w:tc>
          <w:tcPr>
            <w:tcW w:w="3134" w:type="dxa"/>
            <w:shd w:val="clear" w:color="auto" w:fill="FFFFFF" w:themeFill="background1"/>
            <w:vAlign w:val="center"/>
          </w:tcPr>
          <w:p w14:paraId="2B54C8A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14:paraId="22E7871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14:paraId="2276118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D6B122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735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blHeader/>
          <w:jc w:val="center"/>
        </w:trPr>
        <w:tc>
          <w:tcPr>
            <w:tcW w:w="638" w:type="dxa"/>
            <w:vMerge w:val="continue"/>
            <w:vAlign w:val="center"/>
          </w:tcPr>
          <w:p w14:paraId="07BF22B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5F8820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Align w:val="center"/>
          </w:tcPr>
          <w:p w14:paraId="0EFE534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校级(一、二、三等奖)</w:t>
            </w:r>
          </w:p>
        </w:tc>
        <w:tc>
          <w:tcPr>
            <w:tcW w:w="2395" w:type="dxa"/>
            <w:vAlign w:val="center"/>
          </w:tcPr>
          <w:p w14:paraId="1968036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5、4、3</w:t>
            </w:r>
          </w:p>
        </w:tc>
        <w:tc>
          <w:tcPr>
            <w:tcW w:w="3134" w:type="dxa"/>
            <w:shd w:val="clear" w:color="auto" w:fill="FFFFFF" w:themeFill="background1"/>
            <w:vAlign w:val="center"/>
          </w:tcPr>
          <w:p w14:paraId="3632F60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14:paraId="2F2267C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14:paraId="3556A26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38B4D0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9B3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638" w:type="dxa"/>
            <w:vMerge w:val="restart"/>
            <w:vAlign w:val="center"/>
          </w:tcPr>
          <w:p w14:paraId="1CE91CB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6</w:t>
            </w:r>
          </w:p>
        </w:tc>
        <w:tc>
          <w:tcPr>
            <w:tcW w:w="789" w:type="dxa"/>
            <w:vMerge w:val="restart"/>
            <w:vAlign w:val="center"/>
          </w:tcPr>
          <w:p w14:paraId="673E11C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指导</w:t>
            </w:r>
          </w:p>
          <w:p w14:paraId="003F58E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学生</w:t>
            </w:r>
          </w:p>
          <w:p w14:paraId="2DEF434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14:paraId="2BF1CF4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14:paraId="0E095DD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3231" w:type="dxa"/>
            <w:gridSpan w:val="2"/>
            <w:vMerge w:val="restart"/>
            <w:vAlign w:val="center"/>
          </w:tcPr>
          <w:p w14:paraId="1DD6E5B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395" w:type="dxa"/>
            <w:vAlign w:val="center"/>
          </w:tcPr>
          <w:p w14:paraId="64F0AC4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全国职业院校技能大赛：30、22、18</w:t>
            </w:r>
          </w:p>
        </w:tc>
        <w:tc>
          <w:tcPr>
            <w:tcW w:w="3134" w:type="dxa"/>
            <w:shd w:val="clear" w:color="auto" w:fill="FFFFFF" w:themeFill="background1"/>
            <w:vAlign w:val="center"/>
          </w:tcPr>
          <w:p w14:paraId="027EE7A5">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c>
          <w:tcPr>
            <w:tcW w:w="1880" w:type="dxa"/>
            <w:shd w:val="clear" w:color="auto" w:fill="FFFFFF" w:themeFill="background1"/>
            <w:vAlign w:val="center"/>
          </w:tcPr>
          <w:p w14:paraId="62F1810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7842" w:type="dxa"/>
            <w:vMerge w:val="restart"/>
            <w:vAlign w:val="center"/>
          </w:tcPr>
          <w:p w14:paraId="77B656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1.2021年9月前，</w:t>
            </w:r>
            <w:r>
              <w:rPr>
                <w:rFonts w:hint="eastAsia" w:ascii="黑体" w:hAnsi="黑体" w:eastAsia="黑体" w:cs="黑体"/>
                <w:bCs/>
                <w:color w:val="FF0000"/>
                <w:sz w:val="21"/>
                <w:szCs w:val="21"/>
              </w:rPr>
              <w:t>同一年度内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p>
          <w:p w14:paraId="31016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黑体" w:hAnsi="黑体" w:eastAsia="黑体" w:cs="黑体"/>
                <w:b/>
                <w:color w:val="FF0000"/>
                <w:sz w:val="21"/>
                <w:szCs w:val="21"/>
              </w:rPr>
            </w:pPr>
            <w:r>
              <w:rPr>
                <w:rFonts w:hint="eastAsia" w:ascii="仿宋" w:hAnsi="仿宋" w:eastAsia="仿宋" w:cs="仿宋"/>
                <w:bCs/>
                <w:sz w:val="21"/>
                <w:szCs w:val="21"/>
              </w:rPr>
              <w:t>2.2021年9月后，</w:t>
            </w:r>
            <w:r>
              <w:rPr>
                <w:rFonts w:hint="eastAsia" w:ascii="黑体" w:hAnsi="黑体" w:eastAsia="黑体" w:cs="黑体"/>
                <w:bCs/>
                <w:color w:val="FF0000"/>
                <w:sz w:val="21"/>
                <w:szCs w:val="21"/>
              </w:rPr>
              <w:t>同一学年度内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r>
              <w:rPr>
                <w:rFonts w:hint="eastAsia" w:ascii="黑体" w:hAnsi="黑体" w:eastAsia="黑体" w:cs="黑体"/>
                <w:b/>
                <w:color w:val="FF0000"/>
                <w:sz w:val="21"/>
                <w:szCs w:val="21"/>
              </w:rPr>
              <w:t>（因自2021年9月以后，国赛省赛比赛时间发展变化，同一赛项的省赛与国赛比赛时间，跨年度进行。）</w:t>
            </w:r>
          </w:p>
          <w:p w14:paraId="6892B4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3.</w:t>
            </w:r>
            <w:r>
              <w:rPr>
                <w:rFonts w:hint="eastAsia" w:ascii="黑体" w:hAnsi="黑体" w:eastAsia="黑体" w:cs="黑体"/>
                <w:b/>
                <w:bCs w:val="0"/>
                <w:color w:val="FF0000"/>
                <w:sz w:val="21"/>
                <w:szCs w:val="21"/>
                <w:lang w:val="en-US" w:eastAsia="zh-CN"/>
              </w:rPr>
              <w:t>同一年度内</w:t>
            </w:r>
            <w:r>
              <w:rPr>
                <w:rFonts w:hint="eastAsia" w:ascii="仿宋" w:hAnsi="仿宋" w:eastAsia="仿宋" w:cs="仿宋"/>
                <w:bCs/>
                <w:sz w:val="21"/>
                <w:szCs w:val="21"/>
                <w:lang w:val="en-US" w:eastAsia="zh-CN"/>
              </w:rPr>
              <w:t>，教师指导学生参加安徽省职业院校技能大赛同一赛项获得多个奖项的，取2个最好成绩，第1个成绩计满分，第2个成绩折半计分。</w:t>
            </w:r>
          </w:p>
          <w:p w14:paraId="016EDD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.以获奖证书为准，教师指导排名前3位计算积分</w:t>
            </w:r>
            <w:r>
              <w:rPr>
                <w:rFonts w:hint="eastAsia" w:ascii="仿宋" w:hAnsi="仿宋" w:eastAsia="仿宋" w:cs="仿宋"/>
                <w:bCs/>
                <w:sz w:val="21"/>
                <w:szCs w:val="21"/>
                <w:lang w:eastAsia="zh-CN"/>
              </w:rPr>
              <w:t>。</w:t>
            </w:r>
          </w:p>
          <w:p w14:paraId="23C60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u w:val="none"/>
                <w:lang w:eastAsia="zh-CN"/>
              </w:rPr>
            </w:pPr>
            <w:r>
              <w:rPr>
                <w:rFonts w:hint="eastAsia" w:ascii="仿宋" w:hAnsi="仿宋" w:eastAsia="仿宋" w:cs="仿宋"/>
                <w:bCs/>
                <w:sz w:val="21"/>
                <w:szCs w:val="21"/>
                <w:lang w:val="en-US" w:eastAsia="zh-CN"/>
              </w:rPr>
              <w:t>5</w:t>
            </w:r>
            <w:r>
              <w:rPr>
                <w:rFonts w:hint="eastAsia" w:ascii="仿宋" w:hAnsi="仿宋" w:eastAsia="仿宋" w:cs="仿宋"/>
                <w:bCs/>
                <w:sz w:val="21"/>
                <w:szCs w:val="21"/>
              </w:rPr>
              <w:t>.未进入B类目录的行业赛事按照C类（市厅级）计算</w:t>
            </w:r>
            <w:r>
              <w:rPr>
                <w:rFonts w:hint="eastAsia" w:ascii="仿宋" w:hAnsi="仿宋" w:eastAsia="仿宋" w:cs="仿宋"/>
                <w:bCs/>
                <w:sz w:val="21"/>
                <w:szCs w:val="21"/>
                <w:lang w:eastAsia="zh-CN"/>
              </w:rPr>
              <w:t>。</w:t>
            </w:r>
          </w:p>
          <w:p w14:paraId="3D55EE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黑体" w:hAnsi="黑体" w:eastAsia="黑体" w:cs="黑体"/>
                <w:b/>
                <w:bCs w:val="0"/>
                <w:color w:val="FF0000"/>
                <w:sz w:val="21"/>
                <w:szCs w:val="21"/>
                <w:u w:val="none"/>
              </w:rPr>
            </w:pPr>
            <w:r>
              <w:rPr>
                <w:rFonts w:hint="eastAsia" w:ascii="黑体" w:hAnsi="黑体" w:eastAsia="黑体" w:cs="黑体"/>
                <w:b/>
                <w:bCs w:val="0"/>
                <w:color w:val="FF0000"/>
                <w:sz w:val="21"/>
                <w:szCs w:val="21"/>
                <w:u w:val="none"/>
                <w:lang w:val="en-US" w:eastAsia="zh-CN"/>
              </w:rPr>
              <w:t>6</w:t>
            </w:r>
            <w:r>
              <w:rPr>
                <w:rFonts w:hint="eastAsia" w:ascii="黑体" w:hAnsi="黑体" w:eastAsia="黑体" w:cs="黑体"/>
                <w:b/>
                <w:bCs w:val="0"/>
                <w:color w:val="FF0000"/>
                <w:sz w:val="21"/>
                <w:szCs w:val="21"/>
                <w:u w:val="none"/>
              </w:rPr>
              <w:t>.教师指导非全省职业院校技能大赛B类</w:t>
            </w:r>
            <w:r>
              <w:rPr>
                <w:rFonts w:hint="eastAsia" w:ascii="黑体" w:hAnsi="黑体" w:eastAsia="黑体" w:cs="黑体"/>
                <w:b/>
                <w:bCs w:val="0"/>
                <w:color w:val="FF0000"/>
                <w:sz w:val="21"/>
                <w:szCs w:val="21"/>
                <w:u w:val="none"/>
                <w:lang w:eastAsia="zh-CN"/>
              </w:rPr>
              <w:t>和</w:t>
            </w:r>
            <w:r>
              <w:rPr>
                <w:rFonts w:hint="eastAsia" w:ascii="黑体" w:hAnsi="黑体" w:eastAsia="黑体" w:cs="黑体"/>
                <w:b/>
                <w:bCs w:val="0"/>
                <w:color w:val="FF0000"/>
                <w:sz w:val="21"/>
                <w:szCs w:val="21"/>
                <w:u w:val="none"/>
              </w:rPr>
              <w:t>C类赛事的积分</w:t>
            </w:r>
            <w:r>
              <w:rPr>
                <w:rFonts w:hint="eastAsia" w:ascii="黑体" w:hAnsi="黑体" w:eastAsia="黑体" w:cs="黑体"/>
                <w:b/>
                <w:bCs w:val="0"/>
                <w:color w:val="FF0000"/>
                <w:sz w:val="21"/>
                <w:szCs w:val="21"/>
                <w:u w:val="none"/>
                <w:lang w:eastAsia="zh-CN"/>
              </w:rPr>
              <w:t>累计不超过</w:t>
            </w:r>
            <w:r>
              <w:rPr>
                <w:rFonts w:hint="eastAsia" w:ascii="黑体" w:hAnsi="黑体" w:eastAsia="黑体" w:cs="黑体"/>
                <w:b/>
                <w:bCs w:val="0"/>
                <w:color w:val="FF0000"/>
                <w:sz w:val="21"/>
                <w:szCs w:val="21"/>
                <w:u w:val="none"/>
                <w:lang w:val="en-US" w:eastAsia="zh-CN"/>
              </w:rPr>
              <w:t>20</w:t>
            </w:r>
            <w:r>
              <w:rPr>
                <w:rFonts w:hint="eastAsia" w:ascii="黑体" w:hAnsi="黑体" w:eastAsia="黑体" w:cs="黑体"/>
                <w:b/>
                <w:bCs w:val="0"/>
                <w:color w:val="FF0000"/>
                <w:sz w:val="21"/>
                <w:szCs w:val="21"/>
                <w:u w:val="none"/>
              </w:rPr>
              <w:t>分；</w:t>
            </w:r>
          </w:p>
          <w:p w14:paraId="344311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
                <w:bCs w:val="0"/>
                <w:color w:val="FF0000"/>
                <w:sz w:val="21"/>
                <w:szCs w:val="21"/>
                <w:lang w:val="en-US" w:eastAsia="zh-CN"/>
              </w:rPr>
              <w:t>7</w:t>
            </w:r>
            <w:r>
              <w:rPr>
                <w:rFonts w:hint="eastAsia" w:ascii="仿宋" w:hAnsi="仿宋" w:eastAsia="仿宋" w:cs="仿宋"/>
                <w:b/>
                <w:bCs w:val="0"/>
                <w:color w:val="FF0000"/>
                <w:sz w:val="21"/>
                <w:szCs w:val="21"/>
              </w:rPr>
              <w:t>.</w:t>
            </w:r>
            <w:r>
              <w:rPr>
                <w:rFonts w:hint="eastAsia" w:ascii="黑体" w:hAnsi="黑体" w:eastAsia="黑体" w:cs="黑体"/>
                <w:b/>
                <w:bCs w:val="0"/>
                <w:color w:val="FF0000"/>
                <w:sz w:val="21"/>
                <w:szCs w:val="21"/>
              </w:rPr>
              <w:t>教师</w:t>
            </w:r>
            <w:r>
              <w:rPr>
                <w:rFonts w:hint="eastAsia" w:ascii="黑体" w:hAnsi="黑体" w:eastAsia="黑体" w:cs="黑体"/>
                <w:b/>
                <w:bCs w:val="0"/>
                <w:color w:val="FF0000"/>
                <w:sz w:val="21"/>
                <w:szCs w:val="21"/>
                <w:lang w:eastAsia="zh-CN"/>
              </w:rPr>
              <w:t>在</w:t>
            </w:r>
            <w:r>
              <w:rPr>
                <w:rFonts w:hint="eastAsia" w:ascii="黑体" w:hAnsi="黑体" w:eastAsia="黑体" w:cs="黑体"/>
                <w:b/>
                <w:bCs w:val="0"/>
                <w:color w:val="FF0000"/>
                <w:sz w:val="21"/>
                <w:szCs w:val="21"/>
              </w:rPr>
              <w:t>同一年度指导</w:t>
            </w:r>
            <w:r>
              <w:rPr>
                <w:rFonts w:hint="eastAsia" w:ascii="黑体" w:hAnsi="黑体" w:eastAsia="黑体" w:cs="黑体"/>
                <w:b/>
                <w:bCs w:val="0"/>
                <w:color w:val="FF0000"/>
                <w:sz w:val="21"/>
                <w:szCs w:val="21"/>
                <w:lang w:eastAsia="zh-CN"/>
              </w:rPr>
              <w:t>了</w:t>
            </w:r>
            <w:r>
              <w:rPr>
                <w:rFonts w:hint="eastAsia" w:ascii="黑体" w:hAnsi="黑体" w:eastAsia="黑体" w:cs="黑体"/>
                <w:b/>
                <w:bCs w:val="0"/>
                <w:color w:val="FF0000"/>
                <w:sz w:val="21"/>
                <w:szCs w:val="21"/>
              </w:rPr>
              <w:t>非全省职业院校技能大赛的B类赛事</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C类赛项，以所获得奖励的最高等级中的1个成果计分。</w:t>
            </w:r>
            <w:r>
              <w:rPr>
                <w:rFonts w:hint="eastAsia" w:ascii="仿宋" w:hAnsi="仿宋" w:eastAsia="仿宋" w:cs="仿宋"/>
                <w:bCs/>
                <w:sz w:val="21"/>
                <w:szCs w:val="21"/>
              </w:rPr>
              <w:t>（计分案例：张三老师，2021年单独指导或与他人共同指导学生参加某B类赛事，学生共获2个一等奖、3个二等奖、4个三等奖，</w:t>
            </w:r>
            <w:r>
              <w:rPr>
                <w:rFonts w:hint="eastAsia" w:ascii="仿宋" w:hAnsi="仿宋" w:eastAsia="仿宋" w:cs="仿宋"/>
                <w:bCs/>
                <w:sz w:val="21"/>
                <w:szCs w:val="21"/>
                <w:lang w:eastAsia="zh-CN"/>
              </w:rPr>
              <w:t>其指导了</w:t>
            </w:r>
            <w:r>
              <w:rPr>
                <w:rFonts w:hint="eastAsia" w:ascii="仿宋" w:hAnsi="仿宋" w:eastAsia="仿宋" w:cs="仿宋"/>
                <w:bCs/>
                <w:sz w:val="21"/>
                <w:szCs w:val="21"/>
                <w:lang w:val="en-US" w:eastAsia="zh-CN"/>
              </w:rPr>
              <w:t>C类赛事获1个一等奖，</w:t>
            </w:r>
            <w:r>
              <w:rPr>
                <w:rFonts w:hint="eastAsia" w:ascii="仿宋" w:hAnsi="仿宋" w:eastAsia="仿宋" w:cs="仿宋"/>
                <w:bCs/>
                <w:sz w:val="21"/>
                <w:szCs w:val="21"/>
              </w:rPr>
              <w:t>则其计分仅取</w:t>
            </w:r>
            <w:r>
              <w:rPr>
                <w:rFonts w:hint="eastAsia" w:ascii="仿宋" w:hAnsi="仿宋" w:eastAsia="仿宋" w:cs="仿宋"/>
                <w:bCs/>
                <w:sz w:val="21"/>
                <w:szCs w:val="21"/>
                <w:lang w:val="en-US" w:eastAsia="zh-CN"/>
              </w:rPr>
              <w:t>B类</w:t>
            </w:r>
            <w:r>
              <w:rPr>
                <w:rFonts w:hint="eastAsia" w:ascii="仿宋" w:hAnsi="仿宋" w:eastAsia="仿宋" w:cs="仿宋"/>
                <w:bCs/>
                <w:sz w:val="21"/>
                <w:szCs w:val="21"/>
              </w:rPr>
              <w:t>1个一等奖进行计分，其得分为</w:t>
            </w:r>
            <w:r>
              <w:rPr>
                <w:rFonts w:hint="eastAsia" w:ascii="仿宋" w:hAnsi="仿宋" w:eastAsia="仿宋" w:cs="仿宋"/>
                <w:bCs/>
                <w:sz w:val="21"/>
                <w:szCs w:val="21"/>
                <w:lang w:val="en-US" w:eastAsia="zh-CN"/>
              </w:rPr>
              <w:t>9</w:t>
            </w:r>
            <w:r>
              <w:rPr>
                <w:rFonts w:hint="eastAsia" w:ascii="仿宋" w:hAnsi="仿宋" w:eastAsia="仿宋" w:cs="仿宋"/>
                <w:bCs/>
                <w:sz w:val="21"/>
                <w:szCs w:val="21"/>
              </w:rPr>
              <w:t>分</w:t>
            </w:r>
            <w:r>
              <w:rPr>
                <w:rFonts w:hint="eastAsia" w:ascii="仿宋" w:hAnsi="仿宋" w:eastAsia="仿宋" w:cs="仿宋"/>
                <w:bCs/>
                <w:sz w:val="21"/>
                <w:szCs w:val="21"/>
                <w:lang w:eastAsia="zh-CN"/>
              </w:rPr>
              <w:t>）。</w:t>
            </w:r>
          </w:p>
          <w:p w14:paraId="4CEB1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lang w:val="en-US" w:eastAsia="zh-CN"/>
              </w:rPr>
            </w:pPr>
          </w:p>
        </w:tc>
        <w:tc>
          <w:tcPr>
            <w:tcW w:w="821" w:type="dxa"/>
            <w:vMerge w:val="continue"/>
            <w:vAlign w:val="center"/>
          </w:tcPr>
          <w:p w14:paraId="0A5040E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16C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blHeader/>
          <w:jc w:val="center"/>
        </w:trPr>
        <w:tc>
          <w:tcPr>
            <w:tcW w:w="638" w:type="dxa"/>
            <w:vMerge w:val="continue"/>
            <w:vAlign w:val="center"/>
          </w:tcPr>
          <w:p w14:paraId="16A1D96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10827F2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Merge w:val="continue"/>
            <w:vAlign w:val="center"/>
          </w:tcPr>
          <w:p w14:paraId="5E87950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395" w:type="dxa"/>
            <w:vAlign w:val="center"/>
          </w:tcPr>
          <w:p w14:paraId="7BA519E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非全国职业院校技能大赛的A类赛事：18、14、12</w:t>
            </w:r>
          </w:p>
        </w:tc>
        <w:tc>
          <w:tcPr>
            <w:tcW w:w="3134" w:type="dxa"/>
            <w:shd w:val="clear" w:color="auto" w:fill="FFFFFF" w:themeFill="background1"/>
            <w:vAlign w:val="center"/>
          </w:tcPr>
          <w:p w14:paraId="4501859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14:paraId="2131F9B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14:paraId="4F95F91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C4A631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0AB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638" w:type="dxa"/>
            <w:vMerge w:val="continue"/>
            <w:vAlign w:val="center"/>
          </w:tcPr>
          <w:p w14:paraId="6092DE9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F3266F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Merge w:val="restart"/>
            <w:vAlign w:val="center"/>
          </w:tcPr>
          <w:p w14:paraId="5B1E400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395" w:type="dxa"/>
            <w:vAlign w:val="center"/>
          </w:tcPr>
          <w:p w14:paraId="63DFCEB6">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全省职业院校技能大赛：1</w:t>
            </w:r>
            <w:r>
              <w:rPr>
                <w:rFonts w:hint="eastAsia" w:ascii="仿宋" w:hAnsi="仿宋" w:eastAsia="仿宋" w:cs="仿宋"/>
                <w:bCs/>
                <w:sz w:val="24"/>
                <w:lang w:val="en-US" w:eastAsia="zh-CN"/>
              </w:rPr>
              <w:t>4</w:t>
            </w:r>
            <w:r>
              <w:rPr>
                <w:rFonts w:hint="eastAsia" w:ascii="仿宋" w:hAnsi="仿宋" w:eastAsia="仿宋" w:cs="仿宋"/>
                <w:bCs/>
                <w:sz w:val="24"/>
              </w:rPr>
              <w:t>、1</w:t>
            </w:r>
            <w:r>
              <w:rPr>
                <w:rFonts w:hint="eastAsia" w:ascii="仿宋" w:hAnsi="仿宋" w:eastAsia="仿宋" w:cs="仿宋"/>
                <w:bCs/>
                <w:sz w:val="24"/>
                <w:lang w:val="en-US" w:eastAsia="zh-CN"/>
              </w:rPr>
              <w:t>1</w:t>
            </w:r>
            <w:r>
              <w:rPr>
                <w:rFonts w:hint="eastAsia" w:ascii="仿宋" w:hAnsi="仿宋" w:eastAsia="仿宋" w:cs="仿宋"/>
                <w:bCs/>
                <w:sz w:val="24"/>
              </w:rPr>
              <w:t>、</w:t>
            </w:r>
            <w:r>
              <w:rPr>
                <w:rFonts w:hint="eastAsia" w:ascii="仿宋" w:hAnsi="仿宋" w:eastAsia="仿宋" w:cs="仿宋"/>
                <w:bCs/>
                <w:sz w:val="24"/>
                <w:lang w:val="en-US" w:eastAsia="zh-CN"/>
              </w:rPr>
              <w:t>8</w:t>
            </w:r>
          </w:p>
        </w:tc>
        <w:tc>
          <w:tcPr>
            <w:tcW w:w="3134" w:type="dxa"/>
            <w:shd w:val="clear" w:color="auto" w:fill="FFFFFF" w:themeFill="background1"/>
            <w:vAlign w:val="top"/>
          </w:tcPr>
          <w:p w14:paraId="70D613E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18FDEC5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14:paraId="580634A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641FEC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136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tblHeader/>
          <w:jc w:val="center"/>
        </w:trPr>
        <w:tc>
          <w:tcPr>
            <w:tcW w:w="638" w:type="dxa"/>
            <w:vMerge w:val="continue"/>
            <w:vAlign w:val="center"/>
          </w:tcPr>
          <w:p w14:paraId="461B07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732A92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Merge w:val="continue"/>
            <w:vAlign w:val="center"/>
          </w:tcPr>
          <w:p w14:paraId="652F130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395" w:type="dxa"/>
            <w:vAlign w:val="center"/>
          </w:tcPr>
          <w:p w14:paraId="18B70E59">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非全省职业院校技能大赛的B类赛事：</w:t>
            </w:r>
            <w:r>
              <w:rPr>
                <w:rFonts w:hint="eastAsia" w:ascii="仿宋" w:hAnsi="仿宋" w:eastAsia="仿宋" w:cs="仿宋"/>
                <w:bCs/>
                <w:sz w:val="24"/>
                <w:lang w:val="en-US" w:eastAsia="zh-CN"/>
              </w:rPr>
              <w:t>9</w:t>
            </w:r>
            <w:r>
              <w:rPr>
                <w:rFonts w:hint="eastAsia" w:ascii="仿宋" w:hAnsi="仿宋" w:eastAsia="仿宋" w:cs="仿宋"/>
                <w:bCs/>
                <w:sz w:val="24"/>
              </w:rPr>
              <w:t>、</w:t>
            </w:r>
            <w:r>
              <w:rPr>
                <w:rFonts w:hint="eastAsia" w:ascii="仿宋" w:hAnsi="仿宋" w:eastAsia="仿宋" w:cs="仿宋"/>
                <w:bCs/>
                <w:sz w:val="24"/>
                <w:lang w:val="en-US" w:eastAsia="zh-CN"/>
              </w:rPr>
              <w:t>7</w:t>
            </w:r>
            <w:r>
              <w:rPr>
                <w:rFonts w:hint="eastAsia" w:ascii="仿宋" w:hAnsi="仿宋" w:eastAsia="仿宋" w:cs="仿宋"/>
                <w:bCs/>
                <w:sz w:val="24"/>
              </w:rPr>
              <w:t>、</w:t>
            </w:r>
            <w:r>
              <w:rPr>
                <w:rFonts w:hint="eastAsia" w:ascii="仿宋" w:hAnsi="仿宋" w:eastAsia="仿宋" w:cs="仿宋"/>
                <w:bCs/>
                <w:sz w:val="24"/>
                <w:lang w:val="en-US" w:eastAsia="zh-CN"/>
              </w:rPr>
              <w:t>5</w:t>
            </w:r>
          </w:p>
        </w:tc>
        <w:tc>
          <w:tcPr>
            <w:tcW w:w="3134" w:type="dxa"/>
            <w:shd w:val="clear" w:color="auto" w:fill="FFFFFF" w:themeFill="background1"/>
            <w:vAlign w:val="top"/>
          </w:tcPr>
          <w:p w14:paraId="7A373CB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511436D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14:paraId="475D800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BC3757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B21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tblHeader/>
          <w:jc w:val="center"/>
        </w:trPr>
        <w:tc>
          <w:tcPr>
            <w:tcW w:w="638" w:type="dxa"/>
            <w:vAlign w:val="center"/>
          </w:tcPr>
          <w:p w14:paraId="54F7F6D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Align w:val="center"/>
          </w:tcPr>
          <w:p w14:paraId="707CB12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shd w:val="clear" w:color="auto" w:fill="auto"/>
            <w:vAlign w:val="center"/>
          </w:tcPr>
          <w:p w14:paraId="4F880E5D">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4"/>
                <w:szCs w:val="24"/>
                <w:lang w:val="en-US" w:eastAsia="zh-CN" w:bidi="ar-SA"/>
              </w:rPr>
            </w:pPr>
            <w:r>
              <w:rPr>
                <w:rFonts w:hint="eastAsia" w:ascii="仿宋" w:hAnsi="仿宋" w:eastAsia="仿宋" w:cs="仿宋"/>
                <w:bCs/>
                <w:sz w:val="24"/>
              </w:rPr>
              <w:t>市厅级(一、二、三等奖)</w:t>
            </w:r>
          </w:p>
        </w:tc>
        <w:tc>
          <w:tcPr>
            <w:tcW w:w="2395" w:type="dxa"/>
            <w:shd w:val="clear" w:color="auto" w:fill="auto"/>
            <w:vAlign w:val="center"/>
          </w:tcPr>
          <w:p w14:paraId="443942FA">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lang w:val="en-US" w:eastAsia="zh-CN"/>
              </w:rPr>
              <w:t>市厅级为C类赛事5</w:t>
            </w:r>
            <w:r>
              <w:rPr>
                <w:rFonts w:hint="eastAsia" w:ascii="仿宋" w:hAnsi="仿宋" w:eastAsia="仿宋" w:cs="仿宋"/>
                <w:bCs/>
                <w:sz w:val="24"/>
              </w:rPr>
              <w:t>、</w:t>
            </w: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3</w:t>
            </w:r>
          </w:p>
        </w:tc>
        <w:tc>
          <w:tcPr>
            <w:tcW w:w="3134" w:type="dxa"/>
            <w:shd w:val="clear" w:color="auto" w:fill="FFFFFF" w:themeFill="background1"/>
            <w:vAlign w:val="top"/>
          </w:tcPr>
          <w:p w14:paraId="697FAF46">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2B2DFBB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Align w:val="top"/>
          </w:tcPr>
          <w:p w14:paraId="23528F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8.全国“挑战杯”比赛、全国职业生涯规划暨创业大赛</w:t>
            </w:r>
            <w:r>
              <w:rPr>
                <w:rFonts w:hint="eastAsia" w:ascii="仿宋" w:hAnsi="仿宋" w:eastAsia="仿宋" w:cs="仿宋"/>
                <w:b/>
                <w:bCs w:val="0"/>
                <w:color w:val="7030A0"/>
                <w:sz w:val="21"/>
                <w:szCs w:val="21"/>
                <w:lang w:val="en-US" w:eastAsia="zh-CN"/>
              </w:rPr>
              <w:t>的国家级赛事</w:t>
            </w:r>
            <w:r>
              <w:rPr>
                <w:rFonts w:hint="eastAsia" w:ascii="仿宋" w:hAnsi="仿宋" w:eastAsia="仿宋" w:cs="仿宋"/>
                <w:bCs/>
                <w:sz w:val="21"/>
                <w:szCs w:val="21"/>
                <w:lang w:val="en-US" w:eastAsia="zh-CN"/>
              </w:rPr>
              <w:t>获奖分值与全国职业院校技能大赛一致；</w:t>
            </w:r>
          </w:p>
          <w:p w14:paraId="41DA62B1">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lang w:val="en-US" w:eastAsia="zh-CN"/>
              </w:rPr>
              <w:t>9.</w:t>
            </w:r>
            <w:r>
              <w:rPr>
                <w:rFonts w:hint="eastAsia" w:ascii="仿宋" w:hAnsi="仿宋" w:eastAsia="仿宋" w:cs="仿宋"/>
                <w:b/>
                <w:bCs w:val="0"/>
                <w:sz w:val="21"/>
                <w:szCs w:val="21"/>
                <w:lang w:val="en-US" w:eastAsia="zh-CN"/>
              </w:rPr>
              <w:t>省级</w:t>
            </w:r>
            <w:r>
              <w:rPr>
                <w:rFonts w:hint="eastAsia" w:ascii="仿宋" w:hAnsi="仿宋" w:eastAsia="仿宋" w:cs="仿宋"/>
                <w:bCs/>
                <w:sz w:val="21"/>
                <w:szCs w:val="21"/>
                <w:lang w:val="en-US" w:eastAsia="zh-CN"/>
              </w:rPr>
              <w:t>大学生创新创业比赛、“挑战杯”、省级</w:t>
            </w:r>
            <w:bookmarkStart w:id="0" w:name="_GoBack"/>
            <w:bookmarkEnd w:id="0"/>
            <w:r>
              <w:rPr>
                <w:rFonts w:hint="eastAsia" w:ascii="仿宋" w:hAnsi="仿宋" w:eastAsia="仿宋" w:cs="仿宋"/>
                <w:bCs/>
                <w:sz w:val="21"/>
                <w:szCs w:val="21"/>
                <w:highlight w:val="none"/>
                <w:u w:val="none"/>
                <w:lang w:val="en-US" w:eastAsia="zh-CN"/>
              </w:rPr>
              <w:t>大学生职业生涯规划比赛</w:t>
            </w:r>
            <w:r>
              <w:rPr>
                <w:rFonts w:hint="eastAsia" w:ascii="仿宋" w:hAnsi="仿宋" w:eastAsia="仿宋" w:cs="仿宋"/>
                <w:bCs/>
                <w:sz w:val="21"/>
                <w:szCs w:val="21"/>
                <w:highlight w:val="none"/>
                <w:u w:val="none"/>
                <w:lang w:val="en-US" w:eastAsia="zh-CN"/>
              </w:rPr>
              <w:t>获</w:t>
            </w:r>
            <w:r>
              <w:rPr>
                <w:rFonts w:hint="eastAsia" w:ascii="仿宋" w:hAnsi="仿宋" w:eastAsia="仿宋" w:cs="仿宋"/>
                <w:bCs/>
                <w:sz w:val="21"/>
                <w:szCs w:val="21"/>
                <w:highlight w:val="none"/>
                <w:lang w:val="en-US" w:eastAsia="zh-CN"/>
              </w:rPr>
              <w:t>奖分值与非全省职业院校技能大赛的B类赛事一致。</w:t>
            </w:r>
          </w:p>
          <w:p w14:paraId="1A7CC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highlight w:val="yellow"/>
                <w:lang w:val="en-US" w:eastAsia="zh-CN"/>
              </w:rPr>
            </w:pPr>
            <w:r>
              <w:rPr>
                <w:rFonts w:hint="default" w:ascii="宋体" w:hAnsi="宋体" w:eastAsia="宋体" w:cs="宋体"/>
                <w:sz w:val="24"/>
                <w:szCs w:val="24"/>
                <w:highlight w:val="yellow"/>
              </w:rPr>
              <w:drawing>
                <wp:anchor distT="0" distB="0" distL="114300" distR="114300" simplePos="0" relativeHeight="251661312" behindDoc="0" locked="0" layoutInCell="1" allowOverlap="1">
                  <wp:simplePos x="0" y="0"/>
                  <wp:positionH relativeFrom="column">
                    <wp:posOffset>64770</wp:posOffset>
                  </wp:positionH>
                  <wp:positionV relativeFrom="paragraph">
                    <wp:posOffset>224155</wp:posOffset>
                  </wp:positionV>
                  <wp:extent cx="3136900" cy="1743075"/>
                  <wp:effectExtent l="0" t="0" r="0" b="9525"/>
                  <wp:wrapSquare wrapText="bothSides"/>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3136900" cy="1743075"/>
                          </a:xfrm>
                          <a:prstGeom prst="rect">
                            <a:avLst/>
                          </a:prstGeom>
                          <a:noFill/>
                          <a:ln w="9525">
                            <a:noFill/>
                          </a:ln>
                        </pic:spPr>
                      </pic:pic>
                    </a:graphicData>
                  </a:graphic>
                </wp:anchor>
              </w:drawing>
            </w:r>
            <w:r>
              <w:rPr>
                <w:rFonts w:hint="eastAsia" w:ascii="仿宋" w:hAnsi="仿宋" w:eastAsia="仿宋" w:cs="仿宋"/>
                <w:bCs/>
                <w:sz w:val="21"/>
                <w:szCs w:val="21"/>
                <w:highlight w:val="yellow"/>
                <w:lang w:val="en-US" w:eastAsia="zh-CN"/>
              </w:rPr>
              <w:t>10.中国国际大学生创新大赛（省赛与国赛）因指导教师最多有15名，赋分规则依照下表：</w:t>
            </w:r>
          </w:p>
          <w:p w14:paraId="03DC4C32">
            <w:pPr>
              <w:keepNext w:val="0"/>
              <w:keepLines w:val="0"/>
              <w:suppressLineNumbers w:val="0"/>
              <w:spacing w:before="0" w:beforeAutospacing="0" w:after="0" w:afterAutospacing="0" w:line="300" w:lineRule="exact"/>
              <w:ind w:left="0" w:right="0"/>
              <w:jc w:val="both"/>
              <w:rPr>
                <w:rFonts w:hint="default" w:ascii="仿宋" w:hAnsi="仿宋" w:eastAsia="仿宋" w:cs="仿宋"/>
                <w:bCs/>
                <w:sz w:val="21"/>
                <w:szCs w:val="21"/>
                <w:highlight w:val="none"/>
                <w:lang w:val="en-US" w:eastAsia="zh-CN"/>
              </w:rPr>
            </w:pPr>
          </w:p>
        </w:tc>
        <w:tc>
          <w:tcPr>
            <w:tcW w:w="821" w:type="dxa"/>
            <w:vMerge w:val="continue"/>
            <w:vAlign w:val="center"/>
          </w:tcPr>
          <w:p w14:paraId="62BA807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46A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14:paraId="05D8D6D8">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7</w:t>
            </w:r>
          </w:p>
        </w:tc>
        <w:tc>
          <w:tcPr>
            <w:tcW w:w="789" w:type="dxa"/>
            <w:vMerge w:val="restart"/>
            <w:vAlign w:val="center"/>
          </w:tcPr>
          <w:p w14:paraId="1DA226E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教学成果奖</w:t>
            </w:r>
          </w:p>
        </w:tc>
        <w:tc>
          <w:tcPr>
            <w:tcW w:w="1527" w:type="dxa"/>
            <w:vMerge w:val="restart"/>
            <w:vAlign w:val="center"/>
          </w:tcPr>
          <w:p w14:paraId="7BBB035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教学成果奖一类（国家级教学成果奖）</w:t>
            </w:r>
          </w:p>
        </w:tc>
        <w:tc>
          <w:tcPr>
            <w:tcW w:w="1704" w:type="dxa"/>
            <w:vAlign w:val="center"/>
          </w:tcPr>
          <w:p w14:paraId="0742028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395" w:type="dxa"/>
            <w:vAlign w:val="center"/>
          </w:tcPr>
          <w:p w14:paraId="175FDA8F">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30、25、20、15、12、11、10、9、8、7，第十名之后均为5分。</w:t>
            </w:r>
          </w:p>
        </w:tc>
        <w:tc>
          <w:tcPr>
            <w:tcW w:w="3134" w:type="dxa"/>
            <w:vAlign w:val="center"/>
          </w:tcPr>
          <w:p w14:paraId="3525AB7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14:paraId="60F2B05A">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restart"/>
            <w:vAlign w:val="center"/>
          </w:tcPr>
          <w:p w14:paraId="7F102E90">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1.排名顺序以成果获奖证书为准</w:t>
            </w:r>
            <w:r>
              <w:rPr>
                <w:rFonts w:hint="eastAsia" w:ascii="仿宋" w:hAnsi="仿宋" w:eastAsia="仿宋" w:cs="仿宋"/>
                <w:bCs/>
                <w:sz w:val="24"/>
                <w:lang w:eastAsia="zh-CN"/>
              </w:rPr>
              <w:t>。</w:t>
            </w:r>
          </w:p>
          <w:p w14:paraId="66F0B523">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2.同一成果获不同等级奖励的，按最高奖励计分一次</w:t>
            </w:r>
            <w:r>
              <w:rPr>
                <w:rFonts w:hint="eastAsia" w:ascii="仿宋" w:hAnsi="仿宋" w:eastAsia="仿宋" w:cs="仿宋"/>
                <w:bCs/>
                <w:sz w:val="24"/>
                <w:lang w:eastAsia="zh-CN"/>
              </w:rPr>
              <w:t>。</w:t>
            </w:r>
          </w:p>
          <w:p w14:paraId="7F485BE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3.教学成果按个数累计计分。</w:t>
            </w:r>
          </w:p>
        </w:tc>
        <w:tc>
          <w:tcPr>
            <w:tcW w:w="821" w:type="dxa"/>
            <w:vMerge w:val="continue"/>
            <w:vAlign w:val="center"/>
          </w:tcPr>
          <w:p w14:paraId="17D2119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EF4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77BDDC9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4655F4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0B5BA6E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2958499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95" w:type="dxa"/>
            <w:vAlign w:val="center"/>
          </w:tcPr>
          <w:p w14:paraId="659CEF9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25、20、15、10、8、6、5、4，第八名之后均为3分。</w:t>
            </w:r>
          </w:p>
        </w:tc>
        <w:tc>
          <w:tcPr>
            <w:tcW w:w="3134" w:type="dxa"/>
            <w:shd w:val="clear" w:color="auto" w:fill="auto"/>
            <w:vAlign w:val="center"/>
          </w:tcPr>
          <w:p w14:paraId="6941BBC6">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4"/>
                <w:szCs w:val="24"/>
                <w:lang w:val="en-US" w:eastAsia="zh-CN" w:bidi="ar-SA"/>
              </w:rPr>
            </w:pPr>
          </w:p>
        </w:tc>
        <w:tc>
          <w:tcPr>
            <w:tcW w:w="1880" w:type="dxa"/>
            <w:shd w:val="clear" w:color="auto" w:fill="auto"/>
            <w:vAlign w:val="center"/>
          </w:tcPr>
          <w:p w14:paraId="3FEE476E">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4"/>
                <w:szCs w:val="24"/>
                <w:lang w:val="en-US" w:eastAsia="zh-CN" w:bidi="ar-SA"/>
              </w:rPr>
            </w:pPr>
          </w:p>
        </w:tc>
        <w:tc>
          <w:tcPr>
            <w:tcW w:w="7842" w:type="dxa"/>
            <w:vMerge w:val="continue"/>
            <w:vAlign w:val="center"/>
          </w:tcPr>
          <w:p w14:paraId="01CBA3D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557D6A5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48E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01B678D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1DC1071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42E7A0C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36F0C51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95" w:type="dxa"/>
            <w:vAlign w:val="center"/>
          </w:tcPr>
          <w:p w14:paraId="6F882EF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20、15、10、8、6、4、3，第7名之后均为2分。</w:t>
            </w:r>
          </w:p>
        </w:tc>
        <w:tc>
          <w:tcPr>
            <w:tcW w:w="3134" w:type="dxa"/>
            <w:vAlign w:val="center"/>
          </w:tcPr>
          <w:p w14:paraId="5B10DDF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14:paraId="0F01247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14:paraId="69E1CD9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864C58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AE6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638" w:type="dxa"/>
            <w:vMerge w:val="continue"/>
            <w:vAlign w:val="center"/>
          </w:tcPr>
          <w:p w14:paraId="4C0E201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62BB78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restart"/>
            <w:vAlign w:val="center"/>
          </w:tcPr>
          <w:p w14:paraId="36E3422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教学成果奖二类（省级教学成果奖）</w:t>
            </w:r>
          </w:p>
        </w:tc>
        <w:tc>
          <w:tcPr>
            <w:tcW w:w="1704" w:type="dxa"/>
            <w:vAlign w:val="center"/>
          </w:tcPr>
          <w:p w14:paraId="2D4CAFB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395" w:type="dxa"/>
            <w:vAlign w:val="center"/>
          </w:tcPr>
          <w:p w14:paraId="6D08345A">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18、13、11、9、7、5、3，第7名之后均为2分。</w:t>
            </w:r>
          </w:p>
        </w:tc>
        <w:tc>
          <w:tcPr>
            <w:tcW w:w="3134" w:type="dxa"/>
            <w:vAlign w:val="center"/>
          </w:tcPr>
          <w:p w14:paraId="0116B39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14:paraId="33FC083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14:paraId="6872831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5CA3C7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6AC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86036F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2DC239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02B28FC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52EA9C9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95" w:type="dxa"/>
            <w:vAlign w:val="center"/>
          </w:tcPr>
          <w:p w14:paraId="3E5AB953">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12、8、6、5、4、3、2，第7名之后均为1分。</w:t>
            </w:r>
          </w:p>
        </w:tc>
        <w:tc>
          <w:tcPr>
            <w:tcW w:w="3134" w:type="dxa"/>
            <w:shd w:val="clear" w:color="auto" w:fill="FFFFFF" w:themeFill="background1"/>
            <w:vAlign w:val="center"/>
          </w:tcPr>
          <w:p w14:paraId="449E2C49">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3F1820F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14:paraId="3D9A07C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7B58CF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BCB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D32758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2C495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7727EAE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4AEC8DC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95" w:type="dxa"/>
            <w:vAlign w:val="center"/>
          </w:tcPr>
          <w:p w14:paraId="2B526DD6">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8、6、4、3、2，第5名之后均为1分。</w:t>
            </w:r>
          </w:p>
        </w:tc>
        <w:tc>
          <w:tcPr>
            <w:tcW w:w="3134" w:type="dxa"/>
            <w:shd w:val="clear" w:color="auto" w:fill="FFFFFF" w:themeFill="background1"/>
            <w:vAlign w:val="center"/>
          </w:tcPr>
          <w:p w14:paraId="68E2CFE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4C4779BD">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lang w:eastAsia="zh-CN"/>
              </w:rPr>
            </w:pPr>
          </w:p>
        </w:tc>
        <w:tc>
          <w:tcPr>
            <w:tcW w:w="7842" w:type="dxa"/>
            <w:vMerge w:val="continue"/>
            <w:vAlign w:val="center"/>
          </w:tcPr>
          <w:p w14:paraId="159B2EF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6E6EC84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07C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575F1E8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55DF5E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34D8A24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747C648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395" w:type="dxa"/>
            <w:vAlign w:val="center"/>
          </w:tcPr>
          <w:p w14:paraId="4C4E2003">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6、4、2、1，第4名之后均为1分。</w:t>
            </w:r>
          </w:p>
        </w:tc>
        <w:tc>
          <w:tcPr>
            <w:tcW w:w="3134" w:type="dxa"/>
            <w:shd w:val="clear" w:color="auto" w:fill="FFFFFF" w:themeFill="background1"/>
            <w:vAlign w:val="center"/>
          </w:tcPr>
          <w:p w14:paraId="740E8BF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1592C17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14:paraId="69838A6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974BCB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78A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6301838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1E91B8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restart"/>
            <w:vAlign w:val="center"/>
          </w:tcPr>
          <w:p w14:paraId="2249447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教学成果奖三类（校级教学成果奖）</w:t>
            </w:r>
          </w:p>
        </w:tc>
        <w:tc>
          <w:tcPr>
            <w:tcW w:w="1704" w:type="dxa"/>
            <w:vAlign w:val="center"/>
          </w:tcPr>
          <w:p w14:paraId="38AF7E7D">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4"/>
                <w:szCs w:val="24"/>
                <w:lang w:val="en-US" w:eastAsia="zh-CN" w:bidi="ar-SA"/>
              </w:rPr>
            </w:pPr>
            <w:r>
              <w:rPr>
                <w:rFonts w:hint="eastAsia" w:ascii="仿宋" w:hAnsi="仿宋" w:eastAsia="仿宋" w:cs="仿宋"/>
                <w:bCs/>
                <w:sz w:val="24"/>
                <w:lang w:val="en-US" w:eastAsia="zh-CN"/>
              </w:rPr>
              <w:t>特</w:t>
            </w:r>
            <w:r>
              <w:rPr>
                <w:rFonts w:hint="eastAsia" w:ascii="仿宋" w:hAnsi="仿宋" w:eastAsia="仿宋" w:cs="仿宋"/>
                <w:bCs/>
                <w:sz w:val="24"/>
              </w:rPr>
              <w:t>等奖，主持</w:t>
            </w:r>
          </w:p>
        </w:tc>
        <w:tc>
          <w:tcPr>
            <w:tcW w:w="2395" w:type="dxa"/>
            <w:vAlign w:val="center"/>
          </w:tcPr>
          <w:p w14:paraId="27F62ECE">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kern w:val="2"/>
                <w:sz w:val="21"/>
                <w:szCs w:val="21"/>
                <w:lang w:val="en-US" w:eastAsia="zh-CN" w:bidi="ar-SA"/>
              </w:rPr>
            </w:pPr>
            <w:r>
              <w:rPr>
                <w:rFonts w:hint="eastAsia" w:ascii="仿宋" w:hAnsi="仿宋" w:eastAsia="仿宋" w:cs="仿宋"/>
                <w:bCs/>
                <w:szCs w:val="21"/>
              </w:rPr>
              <w:t>3（仅限主持人）</w:t>
            </w:r>
          </w:p>
        </w:tc>
        <w:tc>
          <w:tcPr>
            <w:tcW w:w="3134" w:type="dxa"/>
            <w:shd w:val="clear" w:color="auto" w:fill="FFFFFF" w:themeFill="background1"/>
            <w:vAlign w:val="center"/>
          </w:tcPr>
          <w:p w14:paraId="5F28041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77A19FA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14:paraId="3DAEADE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06FC8F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701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58E6F4D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C6F553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65B8C39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0BBE3FFE">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一等奖，主持</w:t>
            </w:r>
          </w:p>
        </w:tc>
        <w:tc>
          <w:tcPr>
            <w:tcW w:w="2395" w:type="dxa"/>
            <w:vAlign w:val="center"/>
          </w:tcPr>
          <w:p w14:paraId="02A5BDD7">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1"/>
                <w:szCs w:val="21"/>
                <w:lang w:val="en-US" w:eastAsia="zh-CN" w:bidi="ar-SA"/>
              </w:rPr>
            </w:pPr>
            <w:r>
              <w:rPr>
                <w:rFonts w:hint="eastAsia" w:ascii="仿宋" w:hAnsi="仿宋" w:eastAsia="仿宋" w:cs="仿宋"/>
                <w:bCs/>
                <w:szCs w:val="21"/>
              </w:rPr>
              <w:t>3（仅限主持人）</w:t>
            </w:r>
          </w:p>
        </w:tc>
        <w:tc>
          <w:tcPr>
            <w:tcW w:w="3134" w:type="dxa"/>
            <w:vAlign w:val="center"/>
          </w:tcPr>
          <w:p w14:paraId="07A1D9C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14:paraId="5FBC909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14:paraId="6D1CB83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E9546D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EC6D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5C7FCDA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A2B2D3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3A116C3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12D0E6A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395" w:type="dxa"/>
            <w:vAlign w:val="center"/>
          </w:tcPr>
          <w:p w14:paraId="7B44B84C">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2（仅限主持人）</w:t>
            </w:r>
          </w:p>
        </w:tc>
        <w:tc>
          <w:tcPr>
            <w:tcW w:w="3134" w:type="dxa"/>
            <w:vAlign w:val="center"/>
          </w:tcPr>
          <w:p w14:paraId="303C00E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14:paraId="183216C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14:paraId="1EE6F6C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7FC5AA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C68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0FA716E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E52944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27" w:type="dxa"/>
            <w:vMerge w:val="continue"/>
            <w:vAlign w:val="center"/>
          </w:tcPr>
          <w:p w14:paraId="6550371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704" w:type="dxa"/>
            <w:vAlign w:val="center"/>
          </w:tcPr>
          <w:p w14:paraId="253AF0C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395" w:type="dxa"/>
            <w:vAlign w:val="center"/>
          </w:tcPr>
          <w:p w14:paraId="0E84650C">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1（仅限主持人）</w:t>
            </w:r>
          </w:p>
        </w:tc>
        <w:tc>
          <w:tcPr>
            <w:tcW w:w="3134" w:type="dxa"/>
            <w:vAlign w:val="center"/>
          </w:tcPr>
          <w:p w14:paraId="68D5892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14:paraId="5784D9A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14:paraId="2B01827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DB034A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AF6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14:paraId="2D125BE1">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8</w:t>
            </w:r>
          </w:p>
        </w:tc>
        <w:tc>
          <w:tcPr>
            <w:tcW w:w="789" w:type="dxa"/>
            <w:vMerge w:val="restart"/>
            <w:vAlign w:val="center"/>
          </w:tcPr>
          <w:p w14:paraId="724A1C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教学荣誉</w:t>
            </w:r>
          </w:p>
        </w:tc>
        <w:tc>
          <w:tcPr>
            <w:tcW w:w="3231" w:type="dxa"/>
            <w:gridSpan w:val="2"/>
            <w:vAlign w:val="center"/>
          </w:tcPr>
          <w:p w14:paraId="66493DF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国家级教学名师、国家级优秀教学团队负责人、国家级优秀教师等</w:t>
            </w:r>
          </w:p>
        </w:tc>
        <w:tc>
          <w:tcPr>
            <w:tcW w:w="2395" w:type="dxa"/>
            <w:vAlign w:val="center"/>
          </w:tcPr>
          <w:p w14:paraId="45E2947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w:t>
            </w:r>
          </w:p>
        </w:tc>
        <w:tc>
          <w:tcPr>
            <w:tcW w:w="3134" w:type="dxa"/>
            <w:vAlign w:val="center"/>
          </w:tcPr>
          <w:p w14:paraId="21C7A63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vAlign w:val="center"/>
          </w:tcPr>
          <w:p w14:paraId="20C4954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restart"/>
            <w:vAlign w:val="center"/>
          </w:tcPr>
          <w:p w14:paraId="2C0B690B">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国家级优秀教学团队指国家级荣誉类教学团队（如黄大年式教学团队，非建设项目类教学团队</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14:textFill>
                  <w14:solidFill>
                    <w14:schemeClr w14:val="tx1"/>
                  </w14:solidFill>
                </w14:textFill>
              </w:rPr>
              <w:t>建设项目类按教研项目计分）</w:t>
            </w:r>
            <w:r>
              <w:rPr>
                <w:rFonts w:hint="eastAsia" w:ascii="仿宋" w:hAnsi="仿宋" w:eastAsia="仿宋" w:cs="仿宋"/>
                <w:bCs/>
                <w:color w:val="000000" w:themeColor="text1"/>
                <w:sz w:val="24"/>
                <w:lang w:eastAsia="zh-CN"/>
                <w14:textFill>
                  <w14:solidFill>
                    <w14:schemeClr w14:val="tx1"/>
                  </w14:solidFill>
                </w14:textFill>
              </w:rPr>
              <w:t>。</w:t>
            </w:r>
          </w:p>
          <w:p w14:paraId="3C3462D2">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2.（线上）教学名师、（线上）教坛新秀在</w:t>
            </w:r>
            <w:r>
              <w:rPr>
                <w:rFonts w:hint="eastAsia" w:ascii="仿宋" w:hAnsi="仿宋" w:eastAsia="仿宋" w:cs="仿宋"/>
                <w:b w:val="0"/>
                <w:bCs/>
                <w:color w:val="000000" w:themeColor="text1"/>
                <w:sz w:val="24"/>
                <w:lang w:val="en-US" w:eastAsia="zh-CN"/>
                <w14:textFill>
                  <w14:solidFill>
                    <w14:schemeClr w14:val="tx1"/>
                  </w14:solidFill>
                </w14:textFill>
              </w:rPr>
              <w:t>任期内每一类别</w:t>
            </w:r>
            <w:r>
              <w:rPr>
                <w:rFonts w:hint="eastAsia" w:ascii="仿宋" w:hAnsi="仿宋" w:eastAsia="仿宋" w:cs="仿宋"/>
                <w:bCs/>
                <w:color w:val="000000" w:themeColor="text1"/>
                <w:sz w:val="24"/>
                <w:lang w:val="en-US" w:eastAsia="zh-CN"/>
                <w14:textFill>
                  <w14:solidFill>
                    <w14:schemeClr w14:val="tx1"/>
                  </w14:solidFill>
                </w14:textFill>
              </w:rPr>
              <w:t>只按最高级别加分，同一类别荣誉不同等级的不累计。</w:t>
            </w:r>
          </w:p>
          <w:p w14:paraId="4B7598DB">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3.校级荣誉计分上限10分。</w:t>
            </w:r>
          </w:p>
        </w:tc>
        <w:tc>
          <w:tcPr>
            <w:tcW w:w="821" w:type="dxa"/>
            <w:vMerge w:val="continue"/>
            <w:vAlign w:val="center"/>
          </w:tcPr>
          <w:p w14:paraId="683A7A1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F90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739D4FC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3B0FC5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Align w:val="center"/>
          </w:tcPr>
          <w:p w14:paraId="4B8D9E4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省级教学名师、省级教坛新秀等</w:t>
            </w:r>
          </w:p>
        </w:tc>
        <w:tc>
          <w:tcPr>
            <w:tcW w:w="2395" w:type="dxa"/>
            <w:vAlign w:val="center"/>
          </w:tcPr>
          <w:p w14:paraId="4B6D40E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10</w:t>
            </w:r>
          </w:p>
        </w:tc>
        <w:tc>
          <w:tcPr>
            <w:tcW w:w="3134" w:type="dxa"/>
            <w:shd w:val="clear" w:color="auto" w:fill="FFFFFF" w:themeFill="background1"/>
            <w:vAlign w:val="center"/>
          </w:tcPr>
          <w:p w14:paraId="5180B04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14:paraId="5011870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14:paraId="3AE2F7F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F08775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E5E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5BA4C3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99F781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231" w:type="dxa"/>
            <w:gridSpan w:val="2"/>
            <w:vAlign w:val="center"/>
          </w:tcPr>
          <w:p w14:paraId="20C4580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校级教学名师、校级教坛新秀等</w:t>
            </w:r>
          </w:p>
        </w:tc>
        <w:tc>
          <w:tcPr>
            <w:tcW w:w="2395" w:type="dxa"/>
            <w:vAlign w:val="center"/>
          </w:tcPr>
          <w:p w14:paraId="0B23A70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w:t>
            </w:r>
          </w:p>
        </w:tc>
        <w:tc>
          <w:tcPr>
            <w:tcW w:w="3134" w:type="dxa"/>
            <w:vAlign w:val="center"/>
          </w:tcPr>
          <w:p w14:paraId="4D5B2EA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vAlign w:val="center"/>
          </w:tcPr>
          <w:p w14:paraId="0C45E4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14:paraId="09442A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5484C38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CD8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Align w:val="center"/>
          </w:tcPr>
          <w:p w14:paraId="07B91F1D">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p>
        </w:tc>
        <w:tc>
          <w:tcPr>
            <w:tcW w:w="19271" w:type="dxa"/>
            <w:gridSpan w:val="7"/>
            <w:vAlign w:val="center"/>
          </w:tcPr>
          <w:p w14:paraId="4B4A7550">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r>
              <w:rPr>
                <w:rFonts w:hint="eastAsia" w:ascii="黑体" w:hAnsi="黑体" w:eastAsia="黑体" w:cs="黑体"/>
                <w:color w:val="FF0000"/>
                <w:sz w:val="28"/>
                <w:szCs w:val="28"/>
              </w:rPr>
              <w:t>申请人教学质量与教学能力得分：</w:t>
            </w:r>
          </w:p>
        </w:tc>
        <w:tc>
          <w:tcPr>
            <w:tcW w:w="821" w:type="dxa"/>
            <w:vAlign w:val="center"/>
          </w:tcPr>
          <w:p w14:paraId="5CBA45AE">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r>
    </w:tbl>
    <w:p w14:paraId="13BABF08">
      <w:pPr>
        <w:rPr>
          <w:rFonts w:ascii="楷体" w:hAnsi="楷体" w:eastAsia="楷体" w:cs="楷体"/>
          <w:b/>
          <w:color w:val="FF0000"/>
          <w:sz w:val="36"/>
          <w:szCs w:val="36"/>
        </w:rPr>
      </w:pPr>
      <w:r>
        <w:rPr>
          <w:rFonts w:hint="eastAsia" w:ascii="楷体" w:hAnsi="楷体" w:eastAsia="楷体" w:cs="楷体"/>
          <w:b/>
          <w:color w:val="FF0000"/>
          <w:sz w:val="36"/>
          <w:szCs w:val="36"/>
        </w:rPr>
        <w:br w:type="page"/>
      </w:r>
    </w:p>
    <w:p w14:paraId="0F17B9A5">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四、教学科研成果</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865"/>
        <w:gridCol w:w="3861"/>
        <w:gridCol w:w="1340"/>
        <w:gridCol w:w="1831"/>
        <w:gridCol w:w="2295"/>
        <w:gridCol w:w="1807"/>
        <w:gridCol w:w="6195"/>
        <w:gridCol w:w="1221"/>
      </w:tblGrid>
      <w:tr w14:paraId="2918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blHeader/>
          <w:jc w:val="center"/>
        </w:trPr>
        <w:tc>
          <w:tcPr>
            <w:tcW w:w="1051" w:type="dxa"/>
            <w:vAlign w:val="center"/>
          </w:tcPr>
          <w:p w14:paraId="57628686">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726" w:type="dxa"/>
            <w:gridSpan w:val="2"/>
            <w:vAlign w:val="center"/>
          </w:tcPr>
          <w:p w14:paraId="4470D6DE">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3171" w:type="dxa"/>
            <w:gridSpan w:val="2"/>
            <w:vAlign w:val="center"/>
          </w:tcPr>
          <w:p w14:paraId="6B06BA1A">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2295" w:type="dxa"/>
            <w:vAlign w:val="center"/>
          </w:tcPr>
          <w:p w14:paraId="49986D1A">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807" w:type="dxa"/>
            <w:vAlign w:val="center"/>
          </w:tcPr>
          <w:p w14:paraId="4991FBAB">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6195" w:type="dxa"/>
            <w:vAlign w:val="center"/>
          </w:tcPr>
          <w:p w14:paraId="5BA74ED9">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221" w:type="dxa"/>
            <w:vAlign w:val="center"/>
          </w:tcPr>
          <w:p w14:paraId="0D777ED9">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6AA1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1051" w:type="dxa"/>
            <w:vMerge w:val="restart"/>
            <w:vAlign w:val="center"/>
          </w:tcPr>
          <w:p w14:paraId="2D86BCF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9</w:t>
            </w:r>
          </w:p>
        </w:tc>
        <w:tc>
          <w:tcPr>
            <w:tcW w:w="865" w:type="dxa"/>
            <w:vMerge w:val="restart"/>
            <w:vAlign w:val="center"/>
          </w:tcPr>
          <w:p w14:paraId="4C96E13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发表论文及重要教学材料</w:t>
            </w:r>
          </w:p>
        </w:tc>
        <w:tc>
          <w:tcPr>
            <w:tcW w:w="3861" w:type="dxa"/>
            <w:vAlign w:val="center"/>
          </w:tcPr>
          <w:p w14:paraId="33B2E3F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一类期刊（非EI会议论文）</w:t>
            </w:r>
          </w:p>
        </w:tc>
        <w:tc>
          <w:tcPr>
            <w:tcW w:w="3171" w:type="dxa"/>
            <w:gridSpan w:val="2"/>
            <w:vAlign w:val="center"/>
          </w:tcPr>
          <w:p w14:paraId="5CDFF0D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30/篇</w:t>
            </w:r>
          </w:p>
        </w:tc>
        <w:tc>
          <w:tcPr>
            <w:tcW w:w="2295" w:type="dxa"/>
            <w:shd w:val="clear" w:color="auto" w:fill="FFFFFF" w:themeFill="background1"/>
            <w:vAlign w:val="center"/>
          </w:tcPr>
          <w:p w14:paraId="256D396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5E682FA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restart"/>
            <w:vAlign w:val="center"/>
          </w:tcPr>
          <w:p w14:paraId="49D426E8">
            <w:pPr>
              <w:keepNext w:val="0"/>
              <w:keepLines w:val="0"/>
              <w:suppressLineNumbers w:val="0"/>
              <w:spacing w:before="0" w:beforeAutospacing="0" w:after="0" w:afterAutospacing="0" w:line="300" w:lineRule="exact"/>
              <w:ind w:left="0" w:right="0"/>
              <w:jc w:val="left"/>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sz w:val="24"/>
                <w:lang w:val="en-US" w:eastAsia="zh-CN"/>
              </w:rPr>
              <w:t>1.</w:t>
            </w:r>
            <w:r>
              <w:rPr>
                <w:rFonts w:hint="eastAsia" w:ascii="仿宋" w:hAnsi="仿宋" w:eastAsia="仿宋" w:cs="仿宋"/>
                <w:bCs/>
                <w:color w:val="000000" w:themeColor="text1"/>
                <w:sz w:val="24"/>
                <w14:textFill>
                  <w14:solidFill>
                    <w14:schemeClr w14:val="tx1"/>
                  </w14:solidFill>
                </w14:textFill>
              </w:rPr>
              <w:t>EI会议论文</w:t>
            </w:r>
            <w:r>
              <w:rPr>
                <w:rFonts w:hint="eastAsia" w:ascii="仿宋" w:hAnsi="仿宋" w:eastAsia="仿宋" w:cs="仿宋"/>
                <w:bCs/>
                <w:color w:val="000000" w:themeColor="text1"/>
                <w:sz w:val="24"/>
                <w:lang w:eastAsia="zh-CN"/>
                <w14:textFill>
                  <w14:solidFill>
                    <w14:schemeClr w14:val="tx1"/>
                  </w14:solidFill>
                </w14:textFill>
              </w:rPr>
              <w:t>需通过学校组织的鉴定后才能计分。</w:t>
            </w:r>
          </w:p>
          <w:p w14:paraId="7D43C263">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lang w:eastAsia="zh-CN"/>
              </w:rPr>
            </w:pPr>
            <w:r>
              <w:rPr>
                <w:rFonts w:hint="eastAsia" w:ascii="仿宋" w:hAnsi="仿宋" w:eastAsia="仿宋" w:cs="仿宋"/>
                <w:bCs/>
                <w:sz w:val="24"/>
                <w:lang w:val="en-US" w:eastAsia="zh-CN"/>
              </w:rPr>
              <w:t>2</w:t>
            </w:r>
            <w:r>
              <w:rPr>
                <w:rFonts w:hint="eastAsia" w:ascii="仿宋" w:hAnsi="仿宋" w:eastAsia="仿宋" w:cs="仿宋"/>
                <w:bCs/>
                <w:sz w:val="24"/>
              </w:rPr>
              <w:t>.论文必须是独立或第一作者或外文期刊通讯作者完成的学术论文，并公开发表在具有“CN”或“ISSN”刊号的学术刊物上。</w:t>
            </w:r>
            <w:r>
              <w:rPr>
                <w:rFonts w:hint="eastAsia" w:ascii="黑体" w:hAnsi="黑体" w:eastAsia="黑体" w:cs="黑体"/>
                <w:bCs/>
                <w:color w:val="FF0000"/>
                <w:sz w:val="24"/>
              </w:rPr>
              <w:t>在刊物的“增刊、特刊、集刊、专刊、专辑”上发表的论文以及论文集上收录的论文均不计入规定的数量。</w:t>
            </w:r>
            <w:r>
              <w:rPr>
                <w:rFonts w:hint="eastAsia" w:ascii="仿宋" w:hAnsi="仿宋" w:eastAsia="仿宋" w:cs="仿宋"/>
                <w:bCs/>
                <w:sz w:val="24"/>
              </w:rPr>
              <w:t>同篇文章按最高项计分一次</w:t>
            </w:r>
            <w:r>
              <w:rPr>
                <w:rFonts w:hint="eastAsia" w:ascii="仿宋" w:hAnsi="仿宋" w:eastAsia="仿宋" w:cs="仿宋"/>
                <w:bCs/>
                <w:sz w:val="24"/>
                <w:lang w:eastAsia="zh-CN"/>
              </w:rPr>
              <w:t>。</w:t>
            </w:r>
          </w:p>
          <w:p w14:paraId="1A9C81DF">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trike w:val="0"/>
                <w:dstrike w:val="0"/>
                <w:color w:val="auto"/>
                <w:sz w:val="24"/>
                <w:lang w:val="en-US" w:eastAsia="zh-CN"/>
              </w:rPr>
              <w:t>3</w:t>
            </w:r>
            <w:r>
              <w:rPr>
                <w:rFonts w:hint="eastAsia" w:ascii="仿宋" w:hAnsi="仿宋" w:eastAsia="仿宋" w:cs="仿宋"/>
                <w:bCs/>
                <w:strike w:val="0"/>
                <w:dstrike w:val="0"/>
                <w:color w:val="auto"/>
                <w:sz w:val="24"/>
              </w:rPr>
              <w:t>.各类参评人员四类及以下论文计分不超过</w:t>
            </w:r>
            <w:r>
              <w:rPr>
                <w:rFonts w:hint="eastAsia" w:ascii="仿宋" w:hAnsi="仿宋" w:eastAsia="仿宋" w:cs="仿宋"/>
                <w:bCs/>
                <w:strike w:val="0"/>
                <w:dstrike w:val="0"/>
                <w:color w:val="auto"/>
                <w:sz w:val="24"/>
                <w:lang w:val="en-US" w:eastAsia="zh-CN"/>
              </w:rPr>
              <w:t>16</w:t>
            </w:r>
            <w:r>
              <w:rPr>
                <w:rFonts w:hint="eastAsia" w:ascii="仿宋" w:hAnsi="仿宋" w:eastAsia="仿宋" w:cs="仿宋"/>
                <w:bCs/>
                <w:strike w:val="0"/>
                <w:dstrike w:val="0"/>
                <w:color w:val="auto"/>
                <w:sz w:val="24"/>
              </w:rPr>
              <w:t>分。</w:t>
            </w:r>
          </w:p>
        </w:tc>
        <w:tc>
          <w:tcPr>
            <w:tcW w:w="1221" w:type="dxa"/>
            <w:vMerge w:val="restart"/>
            <w:vAlign w:val="center"/>
          </w:tcPr>
          <w:p w14:paraId="133423CE">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5</w:t>
            </w:r>
            <w:r>
              <w:rPr>
                <w:rFonts w:hint="eastAsia" w:ascii="仿宋" w:hAnsi="仿宋" w:eastAsia="仿宋" w:cs="仿宋"/>
                <w:bCs/>
                <w:sz w:val="32"/>
                <w:szCs w:val="32"/>
              </w:rPr>
              <w:t>0</w:t>
            </w:r>
          </w:p>
        </w:tc>
      </w:tr>
      <w:tr w14:paraId="1C69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blHeader/>
          <w:jc w:val="center"/>
        </w:trPr>
        <w:tc>
          <w:tcPr>
            <w:tcW w:w="1051" w:type="dxa"/>
            <w:vMerge w:val="continue"/>
            <w:vAlign w:val="center"/>
          </w:tcPr>
          <w:p w14:paraId="2BCA71A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ABD3D3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6A2A7D92">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一类期刊（EI会议论文）</w:t>
            </w:r>
          </w:p>
        </w:tc>
        <w:tc>
          <w:tcPr>
            <w:tcW w:w="3171" w:type="dxa"/>
            <w:gridSpan w:val="2"/>
            <w:vAlign w:val="center"/>
          </w:tcPr>
          <w:p w14:paraId="03CF3795">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18/篇</w:t>
            </w:r>
          </w:p>
        </w:tc>
        <w:tc>
          <w:tcPr>
            <w:tcW w:w="2295" w:type="dxa"/>
            <w:shd w:val="clear" w:color="auto" w:fill="FFFFFF" w:themeFill="background1"/>
            <w:vAlign w:val="center"/>
          </w:tcPr>
          <w:p w14:paraId="6147EB7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07" w:type="dxa"/>
            <w:shd w:val="clear" w:color="auto" w:fill="FFFFFF" w:themeFill="background1"/>
            <w:vAlign w:val="center"/>
          </w:tcPr>
          <w:p w14:paraId="15966AA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6195" w:type="dxa"/>
            <w:vMerge w:val="continue"/>
            <w:vAlign w:val="center"/>
          </w:tcPr>
          <w:p w14:paraId="11EF606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28388C7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A1F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1051" w:type="dxa"/>
            <w:vMerge w:val="continue"/>
            <w:vAlign w:val="center"/>
          </w:tcPr>
          <w:p w14:paraId="0635F0F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1B8C1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696B2B0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二类期刊</w:t>
            </w:r>
          </w:p>
        </w:tc>
        <w:tc>
          <w:tcPr>
            <w:tcW w:w="3171" w:type="dxa"/>
            <w:gridSpan w:val="2"/>
            <w:vAlign w:val="center"/>
          </w:tcPr>
          <w:p w14:paraId="021AC06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25/篇</w:t>
            </w:r>
          </w:p>
        </w:tc>
        <w:tc>
          <w:tcPr>
            <w:tcW w:w="2295" w:type="dxa"/>
            <w:shd w:val="clear" w:color="auto" w:fill="FFFFFF" w:themeFill="background1"/>
            <w:vAlign w:val="center"/>
          </w:tcPr>
          <w:p w14:paraId="109DC1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58E725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04E9150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7208195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7C7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169861E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EE8002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50483B7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三类期刊：《中文核心期刊要目总览》、（CSCD扩展版）、（CSSCI扩展版）</w:t>
            </w:r>
          </w:p>
        </w:tc>
        <w:tc>
          <w:tcPr>
            <w:tcW w:w="3171" w:type="dxa"/>
            <w:gridSpan w:val="2"/>
            <w:vAlign w:val="center"/>
          </w:tcPr>
          <w:p w14:paraId="3B9A72F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14/篇</w:t>
            </w:r>
          </w:p>
        </w:tc>
        <w:tc>
          <w:tcPr>
            <w:tcW w:w="2295" w:type="dxa"/>
            <w:shd w:val="clear" w:color="auto" w:fill="FFFFFF" w:themeFill="background1"/>
            <w:vAlign w:val="center"/>
          </w:tcPr>
          <w:p w14:paraId="26B4D1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55BB92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52E2A63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7C7495E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7D4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24D178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DB1FF2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440F424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三类期刊：国内其他普通本科高校学报</w:t>
            </w:r>
          </w:p>
        </w:tc>
        <w:tc>
          <w:tcPr>
            <w:tcW w:w="3171" w:type="dxa"/>
            <w:gridSpan w:val="2"/>
            <w:vAlign w:val="center"/>
          </w:tcPr>
          <w:p w14:paraId="1A89607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8/篇</w:t>
            </w:r>
          </w:p>
        </w:tc>
        <w:tc>
          <w:tcPr>
            <w:tcW w:w="2295" w:type="dxa"/>
            <w:shd w:val="clear" w:color="auto" w:fill="FFFFFF" w:themeFill="background1"/>
            <w:vAlign w:val="center"/>
          </w:tcPr>
          <w:p w14:paraId="094D9DC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07" w:type="dxa"/>
            <w:shd w:val="clear" w:color="auto" w:fill="FFFFFF" w:themeFill="background1"/>
            <w:vAlign w:val="center"/>
          </w:tcPr>
          <w:p w14:paraId="5CE341C5">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6195" w:type="dxa"/>
            <w:vMerge w:val="continue"/>
            <w:vAlign w:val="center"/>
          </w:tcPr>
          <w:p w14:paraId="02C550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583E79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DBD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62F58ED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A8EFA2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28057B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三类期刊：安徽行政学院学报、省内国家示范（骨干）高职院校学报</w:t>
            </w:r>
          </w:p>
        </w:tc>
        <w:tc>
          <w:tcPr>
            <w:tcW w:w="3171" w:type="dxa"/>
            <w:gridSpan w:val="2"/>
            <w:vAlign w:val="center"/>
          </w:tcPr>
          <w:p w14:paraId="6A3301B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6/篇</w:t>
            </w:r>
          </w:p>
        </w:tc>
        <w:tc>
          <w:tcPr>
            <w:tcW w:w="2295" w:type="dxa"/>
            <w:shd w:val="clear" w:color="auto" w:fill="FFFFFF" w:themeFill="background1"/>
            <w:vAlign w:val="center"/>
          </w:tcPr>
          <w:p w14:paraId="6BDDAEB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2199D2F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668E0AB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6B24C2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C2D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1051" w:type="dxa"/>
            <w:vMerge w:val="continue"/>
            <w:vAlign w:val="center"/>
          </w:tcPr>
          <w:p w14:paraId="3F03841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328ED88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49737B7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四类期刊</w:t>
            </w:r>
          </w:p>
        </w:tc>
        <w:tc>
          <w:tcPr>
            <w:tcW w:w="3171" w:type="dxa"/>
            <w:gridSpan w:val="2"/>
            <w:vAlign w:val="center"/>
          </w:tcPr>
          <w:p w14:paraId="7BA3676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4/篇</w:t>
            </w:r>
          </w:p>
        </w:tc>
        <w:tc>
          <w:tcPr>
            <w:tcW w:w="2295" w:type="dxa"/>
            <w:shd w:val="clear" w:color="auto" w:fill="FFFFFF" w:themeFill="background1"/>
            <w:vAlign w:val="center"/>
          </w:tcPr>
          <w:p w14:paraId="23572EF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73A5DFA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76965A0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6443137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E12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1051" w:type="dxa"/>
            <w:vMerge w:val="continue"/>
            <w:vAlign w:val="center"/>
          </w:tcPr>
          <w:p w14:paraId="4F899D5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01B17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340800F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五类期刊（校刊）</w:t>
            </w:r>
          </w:p>
        </w:tc>
        <w:tc>
          <w:tcPr>
            <w:tcW w:w="3171" w:type="dxa"/>
            <w:gridSpan w:val="2"/>
            <w:vAlign w:val="center"/>
          </w:tcPr>
          <w:p w14:paraId="5639013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1/篇</w:t>
            </w:r>
          </w:p>
        </w:tc>
        <w:tc>
          <w:tcPr>
            <w:tcW w:w="2295" w:type="dxa"/>
            <w:shd w:val="clear" w:color="auto" w:fill="FFFFFF" w:themeFill="background1"/>
            <w:vAlign w:val="center"/>
          </w:tcPr>
          <w:p w14:paraId="752EC91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629D4A6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19C79D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4A86F41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BA6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782D81E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C8C1E8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21FCE0A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新专业人才培养方案（自2022年开始）</w:t>
            </w:r>
          </w:p>
        </w:tc>
        <w:tc>
          <w:tcPr>
            <w:tcW w:w="3171" w:type="dxa"/>
            <w:gridSpan w:val="2"/>
            <w:vAlign w:val="center"/>
          </w:tcPr>
          <w:p w14:paraId="47A2F9B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2/个</w:t>
            </w:r>
          </w:p>
        </w:tc>
        <w:tc>
          <w:tcPr>
            <w:tcW w:w="2295" w:type="dxa"/>
            <w:shd w:val="clear" w:color="auto" w:fill="FFFFFF" w:themeFill="background1"/>
            <w:vAlign w:val="center"/>
          </w:tcPr>
          <w:p w14:paraId="0FB9AB1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1E21993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restart"/>
            <w:vAlign w:val="center"/>
          </w:tcPr>
          <w:p w14:paraId="1F22221A">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lang w:eastAsia="zh-CN"/>
              </w:rPr>
            </w:pPr>
            <w:r>
              <w:rPr>
                <w:rFonts w:hint="eastAsia" w:ascii="仿宋" w:hAnsi="仿宋" w:eastAsia="仿宋" w:cs="仿宋"/>
                <w:bCs/>
                <w:sz w:val="24"/>
              </w:rPr>
              <w:t>1.重要教学材料的认定需经过学术委员会</w:t>
            </w:r>
            <w:r>
              <w:rPr>
                <w:rFonts w:hint="eastAsia" w:ascii="仿宋" w:hAnsi="仿宋" w:eastAsia="仿宋" w:cs="仿宋"/>
                <w:bCs/>
                <w:sz w:val="24"/>
                <w:lang w:eastAsia="zh-CN"/>
              </w:rPr>
              <w:t>。</w:t>
            </w:r>
          </w:p>
          <w:p w14:paraId="7F95DC10">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lang w:eastAsia="zh-CN"/>
              </w:rPr>
            </w:pPr>
            <w:r>
              <w:rPr>
                <w:rFonts w:hint="eastAsia" w:ascii="仿宋" w:hAnsi="仿宋" w:eastAsia="仿宋" w:cs="仿宋"/>
                <w:bCs/>
                <w:sz w:val="24"/>
              </w:rPr>
              <w:t>2.其他未包含的材料如需按此标准计分需经过学术委员会认定</w:t>
            </w:r>
            <w:r>
              <w:rPr>
                <w:rFonts w:hint="eastAsia" w:ascii="仿宋" w:hAnsi="仿宋" w:eastAsia="仿宋" w:cs="仿宋"/>
                <w:bCs/>
                <w:sz w:val="24"/>
                <w:lang w:eastAsia="zh-CN"/>
              </w:rPr>
              <w:t>。</w:t>
            </w:r>
          </w:p>
          <w:p w14:paraId="104472E0">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lang w:val="en-US" w:eastAsia="zh-CN"/>
              </w:rPr>
              <w:t>3.同一案例被多次收录只计一次分。</w:t>
            </w:r>
          </w:p>
        </w:tc>
        <w:tc>
          <w:tcPr>
            <w:tcW w:w="1221" w:type="dxa"/>
            <w:vMerge w:val="continue"/>
            <w:vAlign w:val="center"/>
          </w:tcPr>
          <w:p w14:paraId="6567891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1D2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51144A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BE07D2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shd w:val="clear" w:color="auto" w:fill="auto"/>
            <w:vAlign w:val="center"/>
          </w:tcPr>
          <w:p w14:paraId="04AFCF91">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课程标准（新开课程）（自2022年开始）</w:t>
            </w:r>
          </w:p>
        </w:tc>
        <w:tc>
          <w:tcPr>
            <w:tcW w:w="3171" w:type="dxa"/>
            <w:gridSpan w:val="2"/>
            <w:shd w:val="clear" w:color="auto" w:fill="auto"/>
            <w:vAlign w:val="center"/>
          </w:tcPr>
          <w:p w14:paraId="5AEF43AC">
            <w:pPr>
              <w:keepNext w:val="0"/>
              <w:keepLines w:val="0"/>
              <w:suppressLineNumbers w:val="0"/>
              <w:spacing w:before="0" w:beforeAutospacing="0" w:after="0" w:afterAutospacing="0" w:line="300" w:lineRule="exact"/>
              <w:ind w:left="0" w:leftChars="0" w:right="0" w:rightChars="0"/>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1/门</w:t>
            </w:r>
          </w:p>
        </w:tc>
        <w:tc>
          <w:tcPr>
            <w:tcW w:w="2295" w:type="dxa"/>
            <w:shd w:val="clear" w:color="auto" w:fill="FFFFFF" w:themeFill="background1"/>
            <w:vAlign w:val="center"/>
          </w:tcPr>
          <w:p w14:paraId="724C240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shd w:val="clear" w:color="auto" w:fill="FFFFFF" w:themeFill="background1"/>
            <w:vAlign w:val="center"/>
          </w:tcPr>
          <w:p w14:paraId="34CFA3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0704F30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24D5219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37C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76D1595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1E6BF7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24C5C445">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sz w:val="24"/>
              </w:rPr>
            </w:pPr>
            <w:r>
              <w:rPr>
                <w:rFonts w:hint="eastAsia" w:ascii="黑体" w:hAnsi="黑体" w:eastAsia="黑体" w:cs="黑体"/>
                <w:bCs/>
                <w:color w:val="000000" w:themeColor="text1"/>
                <w:sz w:val="24"/>
                <w:lang w:val="en-US" w:eastAsia="zh-CN"/>
                <w14:textFill>
                  <w14:solidFill>
                    <w14:schemeClr w14:val="tx1"/>
                  </w14:solidFill>
                </w14:textFill>
              </w:rPr>
              <w:t>在全校层面、非例行性会议上所作的高质量专题发言（仅限发言人）</w:t>
            </w:r>
          </w:p>
        </w:tc>
        <w:tc>
          <w:tcPr>
            <w:tcW w:w="3171" w:type="dxa"/>
            <w:gridSpan w:val="2"/>
            <w:vAlign w:val="center"/>
          </w:tcPr>
          <w:p w14:paraId="35C39390">
            <w:pPr>
              <w:keepNext w:val="0"/>
              <w:keepLines w:val="0"/>
              <w:suppressLineNumbers w:val="0"/>
              <w:spacing w:before="0" w:beforeAutospacing="0" w:after="0" w:afterAutospacing="0" w:line="300" w:lineRule="exact"/>
              <w:ind w:left="0" w:leftChars="0" w:right="0" w:rightChars="0"/>
              <w:jc w:val="center"/>
              <w:rPr>
                <w:rFonts w:hint="eastAsia" w:ascii="仿宋" w:hAnsi="仿宋" w:eastAsia="仿宋" w:cs="仿宋"/>
                <w:bCs/>
                <w:sz w:val="24"/>
              </w:rPr>
            </w:pPr>
            <w:r>
              <w:rPr>
                <w:rFonts w:hint="eastAsia" w:ascii="仿宋" w:hAnsi="仿宋" w:eastAsia="仿宋" w:cs="仿宋"/>
                <w:b/>
                <w:bCs w:val="0"/>
                <w:color w:val="FF0000"/>
                <w:sz w:val="24"/>
                <w:lang w:val="en-US" w:eastAsia="zh-CN"/>
              </w:rPr>
              <w:t>1/个</w:t>
            </w:r>
          </w:p>
        </w:tc>
        <w:tc>
          <w:tcPr>
            <w:tcW w:w="2295" w:type="dxa"/>
            <w:shd w:val="clear" w:color="auto" w:fill="FFFFFF" w:themeFill="background1"/>
            <w:vAlign w:val="center"/>
          </w:tcPr>
          <w:p w14:paraId="5C0F4839">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1"/>
                <w:szCs w:val="21"/>
                <w:lang w:val="en-US" w:eastAsia="zh-CN"/>
              </w:rPr>
              <w:t>注明会议时间和发言内容</w:t>
            </w:r>
          </w:p>
        </w:tc>
        <w:tc>
          <w:tcPr>
            <w:tcW w:w="1807" w:type="dxa"/>
            <w:shd w:val="clear" w:color="auto" w:fill="FFFFFF" w:themeFill="background1"/>
            <w:vAlign w:val="center"/>
          </w:tcPr>
          <w:p w14:paraId="7DC0DFD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189C24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F91A21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D36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3221008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853B4D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6DE1E92F">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sz w:val="24"/>
              </w:rPr>
            </w:pPr>
            <w:r>
              <w:rPr>
                <w:rFonts w:hint="eastAsia" w:ascii="黑体" w:hAnsi="黑体" w:eastAsia="黑体" w:cs="黑体"/>
                <w:bCs/>
                <w:color w:val="000000" w:themeColor="text1"/>
                <w:sz w:val="24"/>
                <w:lang w:val="en-US" w:eastAsia="zh-CN"/>
                <w14:textFill>
                  <w14:solidFill>
                    <w14:schemeClr w14:val="tx1"/>
                  </w14:solidFill>
                </w14:textFill>
              </w:rPr>
              <w:t>案例在全省厅局级及以上机关组织的征集活动中入选（仅限第一撰写人）</w:t>
            </w:r>
          </w:p>
        </w:tc>
        <w:tc>
          <w:tcPr>
            <w:tcW w:w="3171" w:type="dxa"/>
            <w:gridSpan w:val="2"/>
            <w:vAlign w:val="center"/>
          </w:tcPr>
          <w:p w14:paraId="43A819EF">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4"/>
                <w:lang w:val="en-US" w:eastAsia="zh-CN"/>
              </w:rPr>
              <w:t>2/个</w:t>
            </w:r>
          </w:p>
        </w:tc>
        <w:tc>
          <w:tcPr>
            <w:tcW w:w="2295" w:type="dxa"/>
            <w:shd w:val="clear" w:color="auto" w:fill="FFFFFF" w:themeFill="background1"/>
            <w:vAlign w:val="center"/>
          </w:tcPr>
          <w:p w14:paraId="7D3B8B2A">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1"/>
                <w:szCs w:val="21"/>
                <w:lang w:val="en-US" w:eastAsia="zh-CN"/>
              </w:rPr>
              <w:t>注明案例名称和入选文件、文号</w:t>
            </w:r>
          </w:p>
        </w:tc>
        <w:tc>
          <w:tcPr>
            <w:tcW w:w="1807" w:type="dxa"/>
            <w:shd w:val="clear" w:color="auto" w:fill="FFFFFF" w:themeFill="background1"/>
            <w:vAlign w:val="center"/>
          </w:tcPr>
          <w:p w14:paraId="7F0A6D1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continue"/>
            <w:vAlign w:val="center"/>
          </w:tcPr>
          <w:p w14:paraId="19F7D47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6AB551B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C51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2" w:hRule="atLeast"/>
          <w:tblHeader/>
          <w:jc w:val="center"/>
        </w:trPr>
        <w:tc>
          <w:tcPr>
            <w:tcW w:w="1051" w:type="dxa"/>
            <w:vAlign w:val="center"/>
          </w:tcPr>
          <w:p w14:paraId="1FCF1D86">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rPr>
              <w:t>1</w:t>
            </w:r>
            <w:r>
              <w:rPr>
                <w:rFonts w:hint="eastAsia" w:ascii="仿宋" w:hAnsi="仿宋" w:eastAsia="仿宋" w:cs="仿宋"/>
                <w:bCs/>
                <w:sz w:val="24"/>
                <w:lang w:val="en-US" w:eastAsia="zh-CN"/>
              </w:rPr>
              <w:t>0</w:t>
            </w:r>
          </w:p>
        </w:tc>
        <w:tc>
          <w:tcPr>
            <w:tcW w:w="865" w:type="dxa"/>
            <w:vAlign w:val="center"/>
          </w:tcPr>
          <w:p w14:paraId="3E7DEA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专著</w:t>
            </w:r>
          </w:p>
        </w:tc>
        <w:tc>
          <w:tcPr>
            <w:tcW w:w="3861" w:type="dxa"/>
            <w:vAlign w:val="center"/>
          </w:tcPr>
          <w:p w14:paraId="66B50FC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专著（20万字以上），须校外专家对专著的学术水平进行鉴定。</w:t>
            </w:r>
          </w:p>
        </w:tc>
        <w:tc>
          <w:tcPr>
            <w:tcW w:w="3171" w:type="dxa"/>
            <w:gridSpan w:val="2"/>
            <w:vAlign w:val="center"/>
          </w:tcPr>
          <w:p w14:paraId="2F281B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15/本</w:t>
            </w:r>
          </w:p>
        </w:tc>
        <w:tc>
          <w:tcPr>
            <w:tcW w:w="2295" w:type="dxa"/>
            <w:shd w:val="clear" w:color="auto" w:fill="FFFFFF" w:themeFill="background1"/>
            <w:vAlign w:val="center"/>
          </w:tcPr>
          <w:p w14:paraId="20D93F2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07" w:type="dxa"/>
            <w:shd w:val="clear" w:color="auto" w:fill="FFFFFF" w:themeFill="background1"/>
            <w:vAlign w:val="center"/>
          </w:tcPr>
          <w:p w14:paraId="2C45260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6195" w:type="dxa"/>
            <w:vAlign w:val="center"/>
          </w:tcPr>
          <w:p w14:paraId="153C5881">
            <w:pPr>
              <w:keepNext w:val="0"/>
              <w:keepLines w:val="0"/>
              <w:suppressLineNumbers w:val="0"/>
              <w:spacing w:before="0" w:beforeAutospacing="0" w:after="0" w:afterAutospacing="0" w:line="300" w:lineRule="exact"/>
              <w:ind w:left="0" w:right="0"/>
              <w:rPr>
                <w:rFonts w:hint="eastAsia" w:ascii="仿宋" w:hAnsi="仿宋" w:eastAsia="仿宋" w:cs="仿宋"/>
                <w:bCs/>
                <w:sz w:val="24"/>
                <w:lang w:val="en-US" w:eastAsia="zh-CN"/>
              </w:rPr>
            </w:pPr>
            <w:r>
              <w:rPr>
                <w:rFonts w:hint="eastAsia" w:ascii="仿宋" w:hAnsi="仿宋" w:eastAsia="仿宋" w:cs="仿宋"/>
                <w:bCs/>
                <w:sz w:val="24"/>
              </w:rPr>
              <w:t>1.</w:t>
            </w:r>
            <w:r>
              <w:rPr>
                <w:rFonts w:hint="eastAsia" w:ascii="仿宋" w:hAnsi="仿宋" w:eastAsia="仿宋" w:cs="仿宋"/>
                <w:bCs/>
                <w:sz w:val="24"/>
                <w:lang w:eastAsia="zh-CN"/>
              </w:rPr>
              <w:t>专著的</w:t>
            </w:r>
            <w:r>
              <w:rPr>
                <w:rFonts w:hint="eastAsia" w:ascii="仿宋" w:hAnsi="仿宋" w:eastAsia="仿宋" w:cs="仿宋"/>
                <w:bCs/>
                <w:sz w:val="24"/>
                <w:lang w:val="en-US" w:eastAsia="zh-CN"/>
              </w:rPr>
              <w:t>作者信息需在新闻出版总署相关网站中查询到CIP信息。</w:t>
            </w:r>
          </w:p>
          <w:p w14:paraId="2E7F6DC1">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lang w:val="en-US" w:eastAsia="zh-CN"/>
              </w:rPr>
              <w:t>2.</w:t>
            </w:r>
            <w:r>
              <w:rPr>
                <w:rFonts w:hint="eastAsia" w:ascii="仿宋" w:hAnsi="仿宋" w:eastAsia="仿宋" w:cs="仿宋"/>
                <w:bCs/>
                <w:sz w:val="24"/>
              </w:rPr>
              <w:t>学校组织校外专家对专著的学术水平进行鉴定，鉴定通过者方可计分</w:t>
            </w:r>
            <w:r>
              <w:rPr>
                <w:rFonts w:hint="eastAsia" w:ascii="仿宋" w:hAnsi="仿宋" w:eastAsia="仿宋" w:cs="仿宋"/>
                <w:bCs/>
                <w:sz w:val="24"/>
                <w:lang w:eastAsia="zh-CN"/>
              </w:rPr>
              <w:t>。</w:t>
            </w:r>
          </w:p>
          <w:p w14:paraId="267B4B34">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lang w:val="en-US" w:eastAsia="zh-CN"/>
              </w:rPr>
              <w:t>3</w:t>
            </w:r>
            <w:r>
              <w:rPr>
                <w:rFonts w:hint="eastAsia" w:ascii="仿宋" w:hAnsi="仿宋" w:eastAsia="仿宋" w:cs="仿宋"/>
                <w:bCs/>
                <w:sz w:val="24"/>
              </w:rPr>
              <w:t>.专著须20万字以上</w:t>
            </w:r>
            <w:r>
              <w:rPr>
                <w:rFonts w:hint="eastAsia" w:ascii="仿宋" w:hAnsi="仿宋" w:eastAsia="仿宋" w:cs="仿宋"/>
                <w:bCs/>
                <w:sz w:val="24"/>
                <w:lang w:eastAsia="zh-CN"/>
              </w:rPr>
              <w:t>。</w:t>
            </w:r>
          </w:p>
          <w:p w14:paraId="451506B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专著独撰的计15分；有2个作者以上的第一作者计12分，第二作者计3分，其他不计分。5</w:t>
            </w:r>
            <w:r>
              <w:rPr>
                <w:rFonts w:hint="eastAsia" w:ascii="仿宋" w:hAnsi="仿宋" w:eastAsia="仿宋" w:cs="仿宋"/>
                <w:bCs/>
                <w:sz w:val="24"/>
              </w:rPr>
              <w:t>.专著须在任职期内公开出版。</w:t>
            </w:r>
          </w:p>
        </w:tc>
        <w:tc>
          <w:tcPr>
            <w:tcW w:w="1221" w:type="dxa"/>
            <w:vMerge w:val="continue"/>
            <w:vAlign w:val="center"/>
          </w:tcPr>
          <w:p w14:paraId="4BA1692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38C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14:paraId="3D21A55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rPr>
              <w:t>1</w:t>
            </w:r>
            <w:r>
              <w:rPr>
                <w:rFonts w:hint="eastAsia" w:ascii="仿宋" w:hAnsi="仿宋" w:eastAsia="仿宋" w:cs="仿宋"/>
                <w:bCs/>
                <w:sz w:val="24"/>
                <w:lang w:val="en-US" w:eastAsia="zh-CN"/>
              </w:rPr>
              <w:t>1</w:t>
            </w:r>
          </w:p>
        </w:tc>
        <w:tc>
          <w:tcPr>
            <w:tcW w:w="865" w:type="dxa"/>
            <w:vMerge w:val="restart"/>
            <w:vAlign w:val="center"/>
          </w:tcPr>
          <w:p w14:paraId="176A438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教材</w:t>
            </w:r>
          </w:p>
        </w:tc>
        <w:tc>
          <w:tcPr>
            <w:tcW w:w="3861" w:type="dxa"/>
            <w:vAlign w:val="center"/>
          </w:tcPr>
          <w:p w14:paraId="5F0A4E4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国家级高职高专规划教材（与专业相关，参编或著述达2万字及以上</w:t>
            </w:r>
            <w:r>
              <w:rPr>
                <w:rFonts w:hint="eastAsia" w:ascii="仿宋" w:hAnsi="仿宋" w:eastAsia="仿宋" w:cs="仿宋"/>
                <w:bCs/>
                <w:sz w:val="24"/>
                <w:lang w:eastAsia="zh-CN"/>
              </w:rPr>
              <w:t>且与申报学科有关</w:t>
            </w:r>
            <w:r>
              <w:rPr>
                <w:rFonts w:hint="eastAsia" w:ascii="仿宋" w:hAnsi="仿宋" w:eastAsia="仿宋" w:cs="仿宋"/>
                <w:bCs/>
                <w:sz w:val="24"/>
              </w:rPr>
              <w:t>）。</w:t>
            </w:r>
          </w:p>
        </w:tc>
        <w:tc>
          <w:tcPr>
            <w:tcW w:w="3171" w:type="dxa"/>
            <w:gridSpan w:val="2"/>
            <w:vAlign w:val="center"/>
          </w:tcPr>
          <w:p w14:paraId="6313A57F">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参编：10/本。</w:t>
            </w:r>
          </w:p>
          <w:p w14:paraId="351B58A7">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2295" w:type="dxa"/>
            <w:vAlign w:val="center"/>
          </w:tcPr>
          <w:p w14:paraId="4F06818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07" w:type="dxa"/>
            <w:vAlign w:val="center"/>
          </w:tcPr>
          <w:p w14:paraId="657D3A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6195" w:type="dxa"/>
            <w:vMerge w:val="restart"/>
            <w:vAlign w:val="center"/>
          </w:tcPr>
          <w:p w14:paraId="12EF03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1.根据国家对教材“凡编必审”的原则，2022年9月1日之后出版的教材（含修订）未经学校审批的不予计分。</w:t>
            </w:r>
          </w:p>
          <w:p w14:paraId="50110E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2</w:t>
            </w:r>
            <w:r>
              <w:rPr>
                <w:rFonts w:hint="eastAsia" w:ascii="仿宋" w:hAnsi="仿宋" w:eastAsia="仿宋" w:cs="仿宋"/>
                <w:bCs/>
                <w:sz w:val="21"/>
                <w:szCs w:val="21"/>
              </w:rPr>
              <w:t>.参编达到2万字即可获得相应分值。</w:t>
            </w:r>
          </w:p>
          <w:p w14:paraId="331B14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.主编或副主编另加分：</w:t>
            </w:r>
          </w:p>
          <w:p w14:paraId="48B36A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（1）国家级规划教材主编（第一主编）另加20分；非第一主编另加10分；副主编写另加8分；</w:t>
            </w:r>
          </w:p>
          <w:p w14:paraId="6FEB96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 w:hAnsi="仿宋" w:eastAsia="仿宋" w:cs="仿宋"/>
                <w:bCs/>
                <w:sz w:val="21"/>
                <w:szCs w:val="21"/>
              </w:rPr>
            </w:pPr>
            <w:r>
              <w:rPr>
                <w:rFonts w:hint="eastAsia" w:ascii="仿宋" w:hAnsi="仿宋" w:eastAsia="仿宋" w:cs="仿宋"/>
                <w:bCs/>
                <w:sz w:val="21"/>
                <w:szCs w:val="21"/>
              </w:rPr>
              <w:t>（2）省级规划教材主编（第一主编）另加10分；非第一主编另加5分；副主编另加4分；</w:t>
            </w:r>
          </w:p>
          <w:p w14:paraId="57D4E5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eastAsia="zh-CN"/>
              </w:rPr>
              <w:t>（</w:t>
            </w:r>
            <w:r>
              <w:rPr>
                <w:rFonts w:hint="eastAsia" w:ascii="仿宋" w:hAnsi="仿宋" w:eastAsia="仿宋" w:cs="仿宋"/>
                <w:bCs/>
                <w:sz w:val="21"/>
                <w:szCs w:val="21"/>
                <w:lang w:val="en-US" w:eastAsia="zh-CN"/>
              </w:rPr>
              <w:t>3</w:t>
            </w:r>
            <w:r>
              <w:rPr>
                <w:rFonts w:hint="eastAsia" w:ascii="仿宋" w:hAnsi="仿宋" w:eastAsia="仿宋" w:cs="仿宋"/>
                <w:bCs/>
                <w:sz w:val="21"/>
                <w:szCs w:val="21"/>
                <w:lang w:eastAsia="zh-CN"/>
              </w:rPr>
              <w:t>）省级高水平高职教材、省级优质教材计分按省级规划教材计分；</w:t>
            </w:r>
          </w:p>
          <w:p w14:paraId="0686C2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w:t>
            </w:r>
            <w:r>
              <w:rPr>
                <w:rFonts w:hint="eastAsia" w:ascii="仿宋" w:hAnsi="仿宋" w:eastAsia="仿宋" w:cs="仿宋"/>
                <w:bCs/>
                <w:color w:val="auto"/>
                <w:sz w:val="21"/>
                <w:szCs w:val="21"/>
                <w:lang w:val="en-US" w:eastAsia="zh-CN"/>
              </w:rPr>
              <w:t>4</w:t>
            </w:r>
            <w:r>
              <w:rPr>
                <w:rFonts w:hint="eastAsia" w:ascii="仿宋" w:hAnsi="仿宋" w:eastAsia="仿宋" w:cs="仿宋"/>
                <w:bCs/>
                <w:color w:val="auto"/>
                <w:sz w:val="21"/>
                <w:szCs w:val="21"/>
              </w:rPr>
              <w:t>）普通教材（第一主编）另加6分，非第一主编另加4分，副主编另加3分。</w:t>
            </w:r>
          </w:p>
          <w:p w14:paraId="63E5B4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 w:hAnsi="仿宋" w:eastAsia="仿宋" w:cs="仿宋"/>
                <w:bCs/>
                <w:strike w:val="0"/>
                <w:dstrike w:val="0"/>
                <w:color w:val="auto"/>
                <w:sz w:val="21"/>
                <w:szCs w:val="21"/>
                <w:lang w:val="en-US" w:eastAsia="zh-CN"/>
              </w:rPr>
            </w:pPr>
            <w:r>
              <w:rPr>
                <w:rFonts w:hint="eastAsia" w:ascii="仿宋" w:hAnsi="仿宋" w:eastAsia="仿宋" w:cs="仿宋"/>
                <w:bCs/>
                <w:strike w:val="0"/>
                <w:dstrike w:val="0"/>
                <w:color w:val="auto"/>
                <w:sz w:val="21"/>
                <w:szCs w:val="21"/>
                <w:lang w:val="en-US" w:eastAsia="zh-CN"/>
              </w:rPr>
              <w:t>4.副主编计分的教材取得分最高的4本计分。</w:t>
            </w:r>
          </w:p>
          <w:p w14:paraId="4B61F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 w:hAnsi="仿宋" w:eastAsia="仿宋" w:cs="仿宋"/>
                <w:bCs/>
                <w:strike w:val="0"/>
                <w:dstrike w:val="0"/>
                <w:color w:val="auto"/>
                <w:sz w:val="21"/>
                <w:szCs w:val="21"/>
                <w:lang w:val="en-US" w:eastAsia="zh-CN"/>
              </w:rPr>
            </w:pPr>
            <w:r>
              <w:rPr>
                <w:rFonts w:hint="eastAsia" w:ascii="仿宋" w:hAnsi="仿宋" w:eastAsia="仿宋" w:cs="仿宋"/>
                <w:bCs/>
                <w:strike w:val="0"/>
                <w:dstrike w:val="0"/>
                <w:color w:val="auto"/>
                <w:sz w:val="21"/>
                <w:szCs w:val="21"/>
                <w:lang w:val="en-US" w:eastAsia="zh-CN"/>
              </w:rPr>
              <w:t>5.教辅不算教材，不计分。同一课程的分册教材（如上、中、下册等），或成套教材（理论教材与实践教材、习题集等配套出版物，教师用书与学生用书等配套出版物等）按1本教材计分。</w:t>
            </w:r>
          </w:p>
          <w:p w14:paraId="7C474E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仿宋" w:hAnsi="仿宋" w:eastAsia="仿宋" w:cs="仿宋"/>
                <w:bCs/>
                <w:strike w:val="0"/>
                <w:dstrike w:val="0"/>
                <w:color w:val="auto"/>
                <w:sz w:val="21"/>
                <w:szCs w:val="21"/>
                <w:lang w:val="en-US" w:eastAsia="zh-CN"/>
              </w:rPr>
            </w:pPr>
            <w:r>
              <w:rPr>
                <w:rFonts w:hint="eastAsia" w:ascii="仿宋" w:hAnsi="仿宋" w:eastAsia="仿宋" w:cs="仿宋"/>
                <w:bCs/>
                <w:strike w:val="0"/>
                <w:dstrike w:val="0"/>
                <w:color w:val="auto"/>
                <w:sz w:val="20"/>
                <w:szCs w:val="20"/>
                <w:lang w:val="en-US" w:eastAsia="zh-CN"/>
              </w:rPr>
              <w:t>6.教材认定时间仅以版次时间为准。</w:t>
            </w:r>
          </w:p>
        </w:tc>
        <w:tc>
          <w:tcPr>
            <w:tcW w:w="1221" w:type="dxa"/>
            <w:vMerge w:val="continue"/>
            <w:vAlign w:val="center"/>
          </w:tcPr>
          <w:p w14:paraId="70CEDB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C8F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059D18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2E863A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71C2319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省部级高职高专规划教材、省级高水平高职教材（与专业相关，</w:t>
            </w:r>
            <w:r>
              <w:rPr>
                <w:rFonts w:hint="eastAsia" w:ascii="黑体" w:hAnsi="黑体" w:eastAsia="黑体" w:cs="黑体"/>
                <w:bCs/>
                <w:color w:val="FF0000"/>
                <w:sz w:val="24"/>
              </w:rPr>
              <w:t>参编达2万字及以上</w:t>
            </w:r>
            <w:r>
              <w:rPr>
                <w:rFonts w:hint="eastAsia" w:ascii="仿宋" w:hAnsi="仿宋" w:eastAsia="仿宋" w:cs="仿宋"/>
                <w:bCs/>
                <w:sz w:val="24"/>
              </w:rPr>
              <w:t>）</w:t>
            </w:r>
          </w:p>
        </w:tc>
        <w:tc>
          <w:tcPr>
            <w:tcW w:w="3171" w:type="dxa"/>
            <w:gridSpan w:val="2"/>
            <w:vAlign w:val="center"/>
          </w:tcPr>
          <w:p w14:paraId="4F9EE57D">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参编：5/本。</w:t>
            </w:r>
          </w:p>
          <w:p w14:paraId="24CA612B">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主编、副主编另外加分。</w:t>
            </w:r>
          </w:p>
        </w:tc>
        <w:tc>
          <w:tcPr>
            <w:tcW w:w="2295" w:type="dxa"/>
            <w:vAlign w:val="center"/>
          </w:tcPr>
          <w:p w14:paraId="44C5222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07" w:type="dxa"/>
            <w:vAlign w:val="center"/>
          </w:tcPr>
          <w:p w14:paraId="34C3D34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6195" w:type="dxa"/>
            <w:vMerge w:val="continue"/>
            <w:vAlign w:val="center"/>
          </w:tcPr>
          <w:p w14:paraId="540C4DA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48C88E3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9B3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tblHeader/>
          <w:jc w:val="center"/>
        </w:trPr>
        <w:tc>
          <w:tcPr>
            <w:tcW w:w="1051" w:type="dxa"/>
            <w:vMerge w:val="continue"/>
            <w:vAlign w:val="center"/>
          </w:tcPr>
          <w:p w14:paraId="5612A54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BF1E7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31709D7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普通教材（与专业相关，参编达2万字及以上）</w:t>
            </w:r>
          </w:p>
        </w:tc>
        <w:tc>
          <w:tcPr>
            <w:tcW w:w="3171" w:type="dxa"/>
            <w:gridSpan w:val="2"/>
            <w:vAlign w:val="center"/>
          </w:tcPr>
          <w:p w14:paraId="5EC5D400">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参编：2/本。</w:t>
            </w:r>
          </w:p>
          <w:p w14:paraId="16D434B8">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2295" w:type="dxa"/>
            <w:shd w:val="clear" w:color="auto" w:fill="FFFFFF" w:themeFill="background1"/>
            <w:vAlign w:val="center"/>
          </w:tcPr>
          <w:p w14:paraId="20BB6277">
            <w:pPr>
              <w:keepNext w:val="0"/>
              <w:keepLines w:val="0"/>
              <w:suppressLineNumbers w:val="0"/>
              <w:spacing w:before="0" w:beforeAutospacing="0" w:after="0" w:afterAutospacing="0" w:line="300" w:lineRule="exact"/>
              <w:ind w:left="0" w:right="0"/>
              <w:jc w:val="left"/>
              <w:rPr>
                <w:rFonts w:hint="default" w:ascii="仿宋" w:hAnsi="仿宋" w:eastAsia="仿宋" w:cs="仿宋"/>
                <w:b/>
                <w:bCs w:val="0"/>
                <w:color w:val="0000FF"/>
                <w:sz w:val="24"/>
              </w:rPr>
            </w:pPr>
          </w:p>
        </w:tc>
        <w:tc>
          <w:tcPr>
            <w:tcW w:w="1807" w:type="dxa"/>
            <w:shd w:val="clear" w:color="auto" w:fill="FFFFFF" w:themeFill="background1"/>
            <w:vAlign w:val="center"/>
          </w:tcPr>
          <w:p w14:paraId="7C10A91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6195" w:type="dxa"/>
            <w:vMerge w:val="continue"/>
            <w:vAlign w:val="center"/>
          </w:tcPr>
          <w:p w14:paraId="11BEFF7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6C6C83F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6BE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14:paraId="3743BE56">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rPr>
              <w:t>1</w:t>
            </w:r>
            <w:r>
              <w:rPr>
                <w:rFonts w:hint="eastAsia" w:ascii="仿宋" w:hAnsi="仿宋" w:eastAsia="仿宋" w:cs="仿宋"/>
                <w:bCs/>
                <w:sz w:val="24"/>
                <w:lang w:val="en-US" w:eastAsia="zh-CN"/>
              </w:rPr>
              <w:t>2</w:t>
            </w:r>
          </w:p>
        </w:tc>
        <w:tc>
          <w:tcPr>
            <w:tcW w:w="865" w:type="dxa"/>
            <w:vMerge w:val="restart"/>
            <w:vAlign w:val="center"/>
          </w:tcPr>
          <w:p w14:paraId="63C8A42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教育</w:t>
            </w:r>
          </w:p>
          <w:p w14:paraId="667EB1D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14:paraId="7CD0CDF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研究</w:t>
            </w:r>
          </w:p>
          <w:p w14:paraId="7A407FB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3861" w:type="dxa"/>
            <w:vAlign w:val="center"/>
          </w:tcPr>
          <w:p w14:paraId="4558AA5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14:paraId="0C5E06E8">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【提示：一类教研项目主要是国家级教研项目】</w:t>
            </w:r>
          </w:p>
        </w:tc>
        <w:tc>
          <w:tcPr>
            <w:tcW w:w="3171" w:type="dxa"/>
            <w:gridSpan w:val="2"/>
            <w:vAlign w:val="center"/>
          </w:tcPr>
          <w:p w14:paraId="60FA3C7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2295" w:type="dxa"/>
            <w:shd w:val="clear" w:color="auto" w:fill="FFFFFF" w:themeFill="background1"/>
            <w:vAlign w:val="center"/>
          </w:tcPr>
          <w:p w14:paraId="23A79D7B">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1807" w:type="dxa"/>
            <w:shd w:val="clear" w:color="auto" w:fill="FFFFFF" w:themeFill="background1"/>
            <w:vAlign w:val="center"/>
          </w:tcPr>
          <w:p w14:paraId="11862182">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6195" w:type="dxa"/>
            <w:vMerge w:val="restart"/>
            <w:vAlign w:val="center"/>
          </w:tcPr>
          <w:p w14:paraId="7B721ABA">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lang w:eastAsia="zh-CN"/>
              </w:rPr>
            </w:pPr>
            <w:r>
              <w:rPr>
                <w:rFonts w:hint="eastAsia" w:ascii="仿宋" w:hAnsi="仿宋" w:eastAsia="仿宋" w:cs="仿宋"/>
                <w:bCs/>
                <w:sz w:val="21"/>
                <w:szCs w:val="21"/>
              </w:rPr>
              <w:t>1.</w:t>
            </w:r>
            <w:r>
              <w:rPr>
                <w:rFonts w:hint="eastAsia" w:ascii="黑体" w:hAnsi="黑体" w:eastAsia="黑体" w:cs="黑体"/>
                <w:bCs/>
                <w:color w:val="FF0000"/>
                <w:sz w:val="21"/>
                <w:szCs w:val="21"/>
              </w:rPr>
              <w:t>项目主持人为第一顺序人，项目参与人接续依次排序；双主持人排名都为第一,参与人从第三排序</w:t>
            </w:r>
            <w:r>
              <w:rPr>
                <w:rFonts w:hint="eastAsia" w:ascii="黑体" w:hAnsi="黑体" w:eastAsia="黑体" w:cs="黑体"/>
                <w:bCs/>
                <w:color w:val="FF0000"/>
                <w:sz w:val="21"/>
                <w:szCs w:val="21"/>
                <w:lang w:eastAsia="zh-CN"/>
              </w:rPr>
              <w:t>。</w:t>
            </w:r>
          </w:p>
          <w:p w14:paraId="003BCC8B">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lang w:eastAsia="zh-CN"/>
              </w:rPr>
            </w:pPr>
            <w:r>
              <w:rPr>
                <w:rFonts w:hint="eastAsia" w:ascii="仿宋" w:hAnsi="仿宋" w:eastAsia="仿宋" w:cs="仿宋"/>
                <w:bCs/>
                <w:sz w:val="21"/>
                <w:szCs w:val="21"/>
              </w:rPr>
              <w:t>2.排名顺序：未结项项目以申报书或任务书为准，已结项项目以结项书为准</w:t>
            </w:r>
            <w:r>
              <w:rPr>
                <w:rFonts w:hint="eastAsia" w:ascii="仿宋" w:hAnsi="仿宋" w:eastAsia="仿宋" w:cs="仿宋"/>
                <w:bCs/>
                <w:sz w:val="21"/>
                <w:szCs w:val="21"/>
                <w:lang w:eastAsia="zh-CN"/>
              </w:rPr>
              <w:t>。</w:t>
            </w:r>
          </w:p>
          <w:p w14:paraId="45CAC731">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3.同一项目获不同等级立项的，按最高等级计分一次；</w:t>
            </w:r>
          </w:p>
          <w:p w14:paraId="42957144">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lang w:eastAsia="zh-CN"/>
              </w:rPr>
            </w:pPr>
            <w:r>
              <w:rPr>
                <w:rFonts w:hint="eastAsia" w:ascii="仿宋" w:hAnsi="仿宋" w:eastAsia="仿宋" w:cs="仿宋"/>
                <w:bCs/>
                <w:sz w:val="21"/>
                <w:szCs w:val="21"/>
              </w:rPr>
              <w:t>4.项目已结题或取得阶段性成果</w:t>
            </w:r>
            <w:r>
              <w:rPr>
                <w:rFonts w:hint="eastAsia" w:ascii="仿宋" w:hAnsi="仿宋" w:eastAsia="仿宋" w:cs="仿宋"/>
                <w:bCs/>
                <w:sz w:val="21"/>
                <w:szCs w:val="21"/>
                <w:lang w:eastAsia="zh-CN"/>
              </w:rPr>
              <w:t>。</w:t>
            </w:r>
          </w:p>
          <w:p w14:paraId="74BDC03F">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5.“校企合作、产教融合生产实践专项课题”指学校专设的产教融合课题。</w:t>
            </w:r>
          </w:p>
          <w:p w14:paraId="6F5CC310">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6.项目参与人需要真正参与项目研究与建设工作，对仅挂名、未参与项目研究与建设的，一经查实将取消赋分资格。</w:t>
            </w:r>
          </w:p>
          <w:p w14:paraId="4B29ACAE">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黑体" w:hAnsi="黑体" w:eastAsia="黑体" w:cs="黑体"/>
                <w:bCs/>
                <w:color w:val="FF0000"/>
                <w:sz w:val="21"/>
                <w:szCs w:val="21"/>
              </w:rPr>
              <w:t>7.参与项目积分上限为20分。</w:t>
            </w:r>
          </w:p>
          <w:p w14:paraId="439F8960">
            <w:pPr>
              <w:keepNext w:val="0"/>
              <w:keepLines w:val="0"/>
              <w:suppressLineNumbers w:val="0"/>
              <w:spacing w:before="0" w:beforeAutospacing="0" w:after="0" w:afterAutospacing="0" w:line="300" w:lineRule="exact"/>
              <w:ind w:left="0" w:right="0"/>
              <w:rPr>
                <w:rFonts w:hint="default" w:ascii="黑体" w:hAnsi="黑体" w:eastAsia="黑体" w:cs="黑体"/>
                <w:bCs/>
                <w:color w:val="FF0000"/>
                <w:sz w:val="21"/>
                <w:szCs w:val="21"/>
              </w:rPr>
            </w:pPr>
            <w:r>
              <w:rPr>
                <w:rFonts w:hint="eastAsia" w:ascii="黑体" w:hAnsi="黑体" w:eastAsia="黑体" w:cs="黑体"/>
                <w:bCs/>
                <w:color w:val="FF0000"/>
                <w:sz w:val="21"/>
                <w:szCs w:val="21"/>
                <w:lang w:val="en-US" w:eastAsia="zh-CN"/>
              </w:rPr>
              <w:t>8.支部书记以支部书记身份主持多门省级课程思政示范课，只按照1门课程计分，计6分，且有实质性支撑材料，否则不予计分。</w:t>
            </w:r>
          </w:p>
        </w:tc>
        <w:tc>
          <w:tcPr>
            <w:tcW w:w="1221" w:type="dxa"/>
            <w:vMerge w:val="continue"/>
            <w:vAlign w:val="center"/>
          </w:tcPr>
          <w:p w14:paraId="40C12A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9BE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5C5C20C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832276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701D856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14:paraId="42725FF0">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【提示：二类教研项目主要是省级较大教研项目】</w:t>
            </w:r>
          </w:p>
        </w:tc>
        <w:tc>
          <w:tcPr>
            <w:tcW w:w="3171" w:type="dxa"/>
            <w:gridSpan w:val="2"/>
            <w:vAlign w:val="center"/>
          </w:tcPr>
          <w:p w14:paraId="08AE589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10、5、4、3、2，自第六名始均为1分。</w:t>
            </w:r>
          </w:p>
        </w:tc>
        <w:tc>
          <w:tcPr>
            <w:tcW w:w="2295" w:type="dxa"/>
            <w:shd w:val="clear" w:color="auto" w:fill="FFFFFF" w:themeFill="background1"/>
            <w:vAlign w:val="center"/>
          </w:tcPr>
          <w:p w14:paraId="32303A1A">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lang w:val="en-US" w:eastAsia="zh-CN"/>
              </w:rPr>
            </w:pPr>
          </w:p>
        </w:tc>
        <w:tc>
          <w:tcPr>
            <w:tcW w:w="1807" w:type="dxa"/>
            <w:shd w:val="clear" w:color="auto" w:fill="FFFFFF" w:themeFill="background1"/>
            <w:vAlign w:val="center"/>
          </w:tcPr>
          <w:p w14:paraId="4C7EFD7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6195" w:type="dxa"/>
            <w:vMerge w:val="continue"/>
            <w:vAlign w:val="center"/>
          </w:tcPr>
          <w:p w14:paraId="118DA958">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14:paraId="250F20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24E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7D223A7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3FACF4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00ED186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p w14:paraId="7E9F78D1">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【提示：三类教研项目主要是教育厅一般项目及校级项目】</w:t>
            </w:r>
          </w:p>
        </w:tc>
        <w:tc>
          <w:tcPr>
            <w:tcW w:w="3171" w:type="dxa"/>
            <w:gridSpan w:val="2"/>
            <w:vAlign w:val="center"/>
          </w:tcPr>
          <w:p w14:paraId="7B70A95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2295" w:type="dxa"/>
            <w:vAlign w:val="center"/>
          </w:tcPr>
          <w:p w14:paraId="6CA675A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0A1F360D">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0942F65D">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14:paraId="33F6092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BB2B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1051" w:type="dxa"/>
            <w:vMerge w:val="continue"/>
            <w:vAlign w:val="center"/>
          </w:tcPr>
          <w:p w14:paraId="7ABB74F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161FA2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677A0CB0">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u w:val="single"/>
                <w:lang w:val="en-US" w:eastAsia="zh-CN" w:bidi="ar-SA"/>
              </w:rPr>
            </w:pPr>
            <w:r>
              <w:rPr>
                <w:rFonts w:hint="eastAsia" w:ascii="仿宋" w:hAnsi="仿宋" w:eastAsia="仿宋" w:cs="仿宋"/>
                <w:bCs/>
                <w:sz w:val="24"/>
              </w:rPr>
              <w:t>校企合作、产教融合生产实践专项课题(按照排名计分)</w:t>
            </w:r>
          </w:p>
        </w:tc>
        <w:tc>
          <w:tcPr>
            <w:tcW w:w="3171" w:type="dxa"/>
            <w:gridSpan w:val="2"/>
            <w:vAlign w:val="center"/>
          </w:tcPr>
          <w:p w14:paraId="757403AF">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5、3、2，第四名始均为1分。</w:t>
            </w:r>
          </w:p>
        </w:tc>
        <w:tc>
          <w:tcPr>
            <w:tcW w:w="2295" w:type="dxa"/>
            <w:vAlign w:val="center"/>
          </w:tcPr>
          <w:p w14:paraId="6508667C">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2FF6FB37">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2E98D362">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14:paraId="3DC5FD1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171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blHeader/>
          <w:jc w:val="center"/>
        </w:trPr>
        <w:tc>
          <w:tcPr>
            <w:tcW w:w="1051" w:type="dxa"/>
            <w:vMerge w:val="continue"/>
            <w:vAlign w:val="center"/>
          </w:tcPr>
          <w:p w14:paraId="73D6845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04382A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4192CEE6">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lang w:val="en-US" w:eastAsia="zh-CN"/>
              </w:rPr>
            </w:pPr>
            <w:r>
              <w:rPr>
                <w:rFonts w:hint="eastAsia" w:ascii="仿宋" w:hAnsi="仿宋" w:eastAsia="仿宋" w:cs="仿宋"/>
                <w:bCs/>
                <w:sz w:val="24"/>
                <w:u w:val="none"/>
                <w:lang w:val="en-US" w:eastAsia="zh-CN"/>
              </w:rPr>
              <w:t>校级教学研究项目</w:t>
            </w:r>
          </w:p>
        </w:tc>
        <w:tc>
          <w:tcPr>
            <w:tcW w:w="3171" w:type="dxa"/>
            <w:gridSpan w:val="2"/>
            <w:vAlign w:val="center"/>
          </w:tcPr>
          <w:p w14:paraId="2ED20284">
            <w:pPr>
              <w:keepNext w:val="0"/>
              <w:keepLines w:val="0"/>
              <w:suppressLineNumbers w:val="0"/>
              <w:spacing w:before="0" w:beforeAutospacing="0" w:after="0" w:afterAutospacing="0" w:line="300" w:lineRule="exact"/>
              <w:ind w:left="0" w:right="0"/>
              <w:rPr>
                <w:rFonts w:hint="default" w:ascii="仿宋" w:hAnsi="仿宋" w:eastAsia="仿宋" w:cs="仿宋"/>
                <w:bCs/>
                <w:sz w:val="24"/>
                <w:lang w:val="en-US" w:eastAsia="zh-CN"/>
              </w:rPr>
            </w:pPr>
            <w:r>
              <w:rPr>
                <w:rFonts w:hint="eastAsia" w:ascii="仿宋" w:hAnsi="仿宋" w:eastAsia="仿宋" w:cs="仿宋"/>
                <w:bCs/>
                <w:sz w:val="24"/>
                <w:lang w:val="en-US" w:eastAsia="zh-CN"/>
              </w:rPr>
              <w:t>2</w:t>
            </w:r>
            <w:r>
              <w:rPr>
                <w:rFonts w:hint="default" w:ascii="仿宋" w:hAnsi="仿宋" w:eastAsia="仿宋" w:cs="仿宋"/>
                <w:bCs/>
                <w:sz w:val="24"/>
                <w:lang w:val="en-US" w:eastAsia="zh-CN"/>
              </w:rPr>
              <w:t>（仅限主持人）</w:t>
            </w:r>
          </w:p>
        </w:tc>
        <w:tc>
          <w:tcPr>
            <w:tcW w:w="2295" w:type="dxa"/>
            <w:vAlign w:val="center"/>
          </w:tcPr>
          <w:p w14:paraId="3DD1BA8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779FFEA1">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4068CFCE">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14:paraId="453498E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BA5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14:paraId="71C571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13</w:t>
            </w:r>
          </w:p>
        </w:tc>
        <w:tc>
          <w:tcPr>
            <w:tcW w:w="865" w:type="dxa"/>
            <w:vMerge w:val="restart"/>
            <w:vAlign w:val="center"/>
          </w:tcPr>
          <w:p w14:paraId="54392F4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w:t>
            </w:r>
          </w:p>
          <w:p w14:paraId="523A7D5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3861" w:type="dxa"/>
            <w:vAlign w:val="center"/>
          </w:tcPr>
          <w:p w14:paraId="7B3C2E9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14:paraId="436BA3A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【提示：一类项目主要指国家级重点重大项目】</w:t>
            </w:r>
          </w:p>
        </w:tc>
        <w:tc>
          <w:tcPr>
            <w:tcW w:w="3171" w:type="dxa"/>
            <w:gridSpan w:val="2"/>
            <w:vAlign w:val="center"/>
          </w:tcPr>
          <w:p w14:paraId="6E098A8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2295" w:type="dxa"/>
            <w:vAlign w:val="center"/>
          </w:tcPr>
          <w:p w14:paraId="33C3A66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04DDDC0D">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restart"/>
            <w:vAlign w:val="center"/>
          </w:tcPr>
          <w:p w14:paraId="6DC23672">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4"/>
                <w:lang w:eastAsia="zh-CN"/>
              </w:rPr>
            </w:pPr>
            <w:r>
              <w:rPr>
                <w:rFonts w:hint="eastAsia" w:ascii="黑体" w:hAnsi="黑体" w:eastAsia="黑体" w:cs="黑体"/>
                <w:bCs/>
                <w:color w:val="FF0000"/>
                <w:sz w:val="24"/>
              </w:rPr>
              <w:t>1.项目主持人为第一顺序人，项目参与人接续依次排序；双主持人排名都为第一,参与人从第三排序</w:t>
            </w:r>
            <w:r>
              <w:rPr>
                <w:rFonts w:hint="eastAsia" w:ascii="黑体" w:hAnsi="黑体" w:eastAsia="黑体" w:cs="黑体"/>
                <w:bCs/>
                <w:color w:val="FF0000"/>
                <w:sz w:val="24"/>
                <w:lang w:eastAsia="zh-CN"/>
              </w:rPr>
              <w:t>。</w:t>
            </w:r>
          </w:p>
          <w:p w14:paraId="21DBDD0D">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2.排名顺序：未结项项目以申报书或任务书为准，已结项项目以结项书为准</w:t>
            </w:r>
            <w:r>
              <w:rPr>
                <w:rFonts w:hint="eastAsia" w:ascii="仿宋" w:hAnsi="仿宋" w:eastAsia="仿宋" w:cs="仿宋"/>
                <w:bCs/>
                <w:sz w:val="24"/>
                <w:lang w:eastAsia="zh-CN"/>
              </w:rPr>
              <w:t>。</w:t>
            </w:r>
          </w:p>
          <w:p w14:paraId="389251DD">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3.同一项目获不同等级立项的，按最高等级计分一次</w:t>
            </w:r>
            <w:r>
              <w:rPr>
                <w:rFonts w:hint="eastAsia" w:ascii="仿宋" w:hAnsi="仿宋" w:eastAsia="仿宋" w:cs="仿宋"/>
                <w:bCs/>
                <w:sz w:val="24"/>
                <w:lang w:eastAsia="zh-CN"/>
              </w:rPr>
              <w:t>。</w:t>
            </w:r>
          </w:p>
          <w:p w14:paraId="21806785">
            <w:pPr>
              <w:keepNext w:val="0"/>
              <w:keepLines w:val="0"/>
              <w:suppressLineNumbers w:val="0"/>
              <w:spacing w:before="0" w:beforeAutospacing="0" w:after="0" w:afterAutospacing="0" w:line="300" w:lineRule="exact"/>
              <w:ind w:left="0" w:right="0"/>
              <w:rPr>
                <w:rFonts w:hint="eastAsia" w:ascii="仿宋" w:hAnsi="仿宋" w:eastAsia="仿宋" w:cs="仿宋"/>
                <w:bCs/>
                <w:strike w:val="0"/>
                <w:dstrike w:val="0"/>
                <w:sz w:val="24"/>
                <w:lang w:eastAsia="zh-CN"/>
              </w:rPr>
            </w:pPr>
            <w:r>
              <w:rPr>
                <w:rFonts w:hint="eastAsia" w:ascii="仿宋" w:hAnsi="仿宋" w:eastAsia="仿宋" w:cs="仿宋"/>
                <w:bCs/>
                <w:strike w:val="0"/>
                <w:dstrike w:val="0"/>
                <w:sz w:val="24"/>
              </w:rPr>
              <w:t>4.</w:t>
            </w:r>
            <w:r>
              <w:rPr>
                <w:rFonts w:hint="eastAsia" w:ascii="仿宋" w:hAnsi="仿宋" w:eastAsia="仿宋" w:cs="仿宋"/>
                <w:bCs/>
                <w:strike w:val="0"/>
                <w:dstrike w:val="0"/>
                <w:sz w:val="24"/>
                <w:lang w:val="en-US" w:eastAsia="zh-CN"/>
              </w:rPr>
              <w:t>横向科研项目</w:t>
            </w:r>
            <w:r>
              <w:rPr>
                <w:rFonts w:hint="eastAsia" w:ascii="仿宋" w:hAnsi="仿宋" w:eastAsia="仿宋" w:cs="仿宋"/>
                <w:bCs/>
                <w:strike w:val="0"/>
                <w:dstrike w:val="0"/>
                <w:sz w:val="24"/>
              </w:rPr>
              <w:t>单个项目最高得分不超过30分，多人合作完成的按排名（n）的1/n×项目总分进行积分</w:t>
            </w:r>
            <w:r>
              <w:rPr>
                <w:rFonts w:hint="eastAsia" w:ascii="仿宋" w:hAnsi="仿宋" w:eastAsia="仿宋" w:cs="仿宋"/>
                <w:bCs/>
                <w:strike w:val="0"/>
                <w:dstrike w:val="0"/>
                <w:sz w:val="24"/>
                <w:lang w:eastAsia="zh-CN"/>
              </w:rPr>
              <w:t>。</w:t>
            </w:r>
          </w:p>
          <w:p w14:paraId="58BF4CD6">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5.项目已结题或取得阶段性成果</w:t>
            </w:r>
            <w:r>
              <w:rPr>
                <w:rFonts w:hint="eastAsia" w:ascii="仿宋" w:hAnsi="仿宋" w:eastAsia="仿宋" w:cs="仿宋"/>
                <w:bCs/>
                <w:sz w:val="24"/>
                <w:lang w:eastAsia="zh-CN"/>
              </w:rPr>
              <w:t>。</w:t>
            </w:r>
          </w:p>
          <w:p w14:paraId="669F0DEA">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6.参与项目积分上限为20分。</w:t>
            </w:r>
          </w:p>
        </w:tc>
        <w:tc>
          <w:tcPr>
            <w:tcW w:w="1221" w:type="dxa"/>
            <w:vMerge w:val="continue"/>
            <w:vAlign w:val="center"/>
          </w:tcPr>
          <w:p w14:paraId="740E676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CED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3BDB7D6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C253B2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0B3C64F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14:paraId="0B7321E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【提示：二类项目主要指国家级项目、省部级委托项目，企业咨询课题40万以上】</w:t>
            </w:r>
          </w:p>
        </w:tc>
        <w:tc>
          <w:tcPr>
            <w:tcW w:w="3171" w:type="dxa"/>
            <w:gridSpan w:val="2"/>
            <w:vAlign w:val="center"/>
          </w:tcPr>
          <w:p w14:paraId="3D6BE41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20、12、10、8、6、4、3，第八名始均为2分。</w:t>
            </w:r>
          </w:p>
        </w:tc>
        <w:tc>
          <w:tcPr>
            <w:tcW w:w="2295" w:type="dxa"/>
            <w:vAlign w:val="center"/>
          </w:tcPr>
          <w:p w14:paraId="5C38DAF7">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086DE0C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452F127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707427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477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0D2F84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807FF9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6BD9739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tc>
        <w:tc>
          <w:tcPr>
            <w:tcW w:w="3171" w:type="dxa"/>
            <w:gridSpan w:val="2"/>
            <w:vAlign w:val="center"/>
          </w:tcPr>
          <w:p w14:paraId="5D5F5A7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10、6、5、4、3、2、1，自第八名始均为1分。</w:t>
            </w:r>
          </w:p>
        </w:tc>
        <w:tc>
          <w:tcPr>
            <w:tcW w:w="2295" w:type="dxa"/>
            <w:shd w:val="clear" w:color="auto" w:fill="FFFFFF" w:themeFill="background1"/>
            <w:vAlign w:val="center"/>
          </w:tcPr>
          <w:p w14:paraId="3D7EF444">
            <w:pPr>
              <w:keepNext w:val="0"/>
              <w:keepLines w:val="0"/>
              <w:suppressLineNumbers w:val="0"/>
              <w:spacing w:before="0" w:beforeAutospacing="0" w:after="0" w:afterAutospacing="0"/>
              <w:ind w:left="0" w:right="0"/>
              <w:rPr>
                <w:rFonts w:hint="default" w:ascii="仿宋" w:hAnsi="仿宋" w:eastAsia="仿宋" w:cs="仿宋"/>
                <w:b/>
                <w:bCs w:val="0"/>
                <w:color w:val="0000FF"/>
                <w:sz w:val="24"/>
              </w:rPr>
            </w:pPr>
          </w:p>
        </w:tc>
        <w:tc>
          <w:tcPr>
            <w:tcW w:w="1807" w:type="dxa"/>
            <w:shd w:val="clear" w:color="auto" w:fill="FFFFFF" w:themeFill="background1"/>
            <w:vAlign w:val="center"/>
          </w:tcPr>
          <w:p w14:paraId="7AA07F9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6195" w:type="dxa"/>
            <w:vMerge w:val="continue"/>
            <w:vAlign w:val="center"/>
          </w:tcPr>
          <w:p w14:paraId="7CE046E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077407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756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6B9CAE6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4BE52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79B089B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四类项目(按照排名计分)</w:t>
            </w:r>
          </w:p>
        </w:tc>
        <w:tc>
          <w:tcPr>
            <w:tcW w:w="3171" w:type="dxa"/>
            <w:gridSpan w:val="2"/>
            <w:vAlign w:val="center"/>
          </w:tcPr>
          <w:p w14:paraId="3F7492F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2295" w:type="dxa"/>
            <w:vAlign w:val="center"/>
          </w:tcPr>
          <w:p w14:paraId="17F5438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130CE04D">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22D5612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730C2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D5F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1051" w:type="dxa"/>
            <w:vMerge w:val="continue"/>
            <w:vAlign w:val="center"/>
          </w:tcPr>
          <w:p w14:paraId="656FD9E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4E1EE4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1658A21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五类项目(主持)</w:t>
            </w:r>
          </w:p>
        </w:tc>
        <w:tc>
          <w:tcPr>
            <w:tcW w:w="3171" w:type="dxa"/>
            <w:gridSpan w:val="2"/>
            <w:vAlign w:val="center"/>
          </w:tcPr>
          <w:p w14:paraId="58134DA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3（仅主持人）</w:t>
            </w:r>
          </w:p>
        </w:tc>
        <w:tc>
          <w:tcPr>
            <w:tcW w:w="2295" w:type="dxa"/>
            <w:vAlign w:val="center"/>
          </w:tcPr>
          <w:p w14:paraId="3EA024B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03847FA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60F7EB7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06C5F3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9E7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blHeader/>
          <w:jc w:val="center"/>
        </w:trPr>
        <w:tc>
          <w:tcPr>
            <w:tcW w:w="1051" w:type="dxa"/>
            <w:vMerge w:val="continue"/>
            <w:vAlign w:val="center"/>
          </w:tcPr>
          <w:p w14:paraId="038887B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AD5C83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67EB7CB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横向科研项目</w:t>
            </w:r>
          </w:p>
        </w:tc>
        <w:tc>
          <w:tcPr>
            <w:tcW w:w="3171" w:type="dxa"/>
            <w:gridSpan w:val="2"/>
            <w:vAlign w:val="center"/>
          </w:tcPr>
          <w:p w14:paraId="78E99BB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0.3分/</w:t>
            </w:r>
            <w:r>
              <w:rPr>
                <w:rFonts w:hint="eastAsia" w:ascii="仿宋" w:hAnsi="仿宋" w:eastAsia="仿宋" w:cs="仿宋"/>
                <w:bCs/>
                <w:sz w:val="24"/>
                <w:lang w:val="en-US" w:eastAsia="zh-CN"/>
              </w:rPr>
              <w:t>万</w:t>
            </w:r>
            <w:r>
              <w:rPr>
                <w:rFonts w:hint="eastAsia" w:ascii="仿宋" w:hAnsi="仿宋" w:eastAsia="仿宋" w:cs="仿宋"/>
                <w:bCs/>
                <w:sz w:val="24"/>
              </w:rPr>
              <w:t>元</w:t>
            </w:r>
          </w:p>
        </w:tc>
        <w:tc>
          <w:tcPr>
            <w:tcW w:w="2295" w:type="dxa"/>
            <w:vAlign w:val="center"/>
          </w:tcPr>
          <w:p w14:paraId="716BB52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66BB1AB6">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60D734B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5796071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73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blHeader/>
          <w:jc w:val="center"/>
        </w:trPr>
        <w:tc>
          <w:tcPr>
            <w:tcW w:w="1051" w:type="dxa"/>
            <w:vMerge w:val="restart"/>
            <w:vAlign w:val="center"/>
          </w:tcPr>
          <w:p w14:paraId="73F476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14</w:t>
            </w:r>
          </w:p>
        </w:tc>
        <w:tc>
          <w:tcPr>
            <w:tcW w:w="865" w:type="dxa"/>
            <w:vMerge w:val="restart"/>
            <w:vAlign w:val="center"/>
          </w:tcPr>
          <w:p w14:paraId="082F206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专利及软件</w:t>
            </w:r>
          </w:p>
          <w:p w14:paraId="12E27DC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著作权</w:t>
            </w:r>
          </w:p>
        </w:tc>
        <w:tc>
          <w:tcPr>
            <w:tcW w:w="3861" w:type="dxa"/>
            <w:vAlign w:val="center"/>
          </w:tcPr>
          <w:p w14:paraId="10660D6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发明专利（按排名计分）</w:t>
            </w:r>
          </w:p>
        </w:tc>
        <w:tc>
          <w:tcPr>
            <w:tcW w:w="3171" w:type="dxa"/>
            <w:gridSpan w:val="2"/>
            <w:vAlign w:val="center"/>
          </w:tcPr>
          <w:p w14:paraId="0A6AE1B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15、10、8，自第四名始均为3分。</w:t>
            </w:r>
          </w:p>
        </w:tc>
        <w:tc>
          <w:tcPr>
            <w:tcW w:w="2295" w:type="dxa"/>
            <w:shd w:val="clear" w:color="auto" w:fill="FFFFFF" w:themeFill="background1"/>
            <w:vAlign w:val="center"/>
          </w:tcPr>
          <w:p w14:paraId="2DEF477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07" w:type="dxa"/>
            <w:shd w:val="clear" w:color="auto" w:fill="FFFFFF" w:themeFill="background1"/>
            <w:vAlign w:val="center"/>
          </w:tcPr>
          <w:p w14:paraId="0BBABA83">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6195" w:type="dxa"/>
            <w:vMerge w:val="restart"/>
            <w:vAlign w:val="center"/>
          </w:tcPr>
          <w:p w14:paraId="4005C93B">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rPr>
              <w:t>1.专利（含软著）转化需提供转化合同（我校盖章），按转化后的到账金额计分（需我校财务处提供证明，且经费需在职称评审当年的10月31日前拨入我校财务账户），标准如下：</w:t>
            </w:r>
          </w:p>
          <w:p w14:paraId="78625C9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default"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276225</wp:posOffset>
                  </wp:positionH>
                  <wp:positionV relativeFrom="paragraph">
                    <wp:posOffset>151765</wp:posOffset>
                  </wp:positionV>
                  <wp:extent cx="2413635" cy="1668145"/>
                  <wp:effectExtent l="0" t="0" r="12065" b="8255"/>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2413635" cy="1668145"/>
                          </a:xfrm>
                          <a:prstGeom prst="rect">
                            <a:avLst/>
                          </a:prstGeom>
                          <a:noFill/>
                          <a:ln w="9525">
                            <a:noFill/>
                          </a:ln>
                        </pic:spPr>
                      </pic:pic>
                    </a:graphicData>
                  </a:graphic>
                </wp:anchor>
              </w:drawing>
            </w:r>
          </w:p>
          <w:p w14:paraId="46AAD00F">
            <w:pPr>
              <w:keepNext w:val="0"/>
              <w:keepLines w:val="0"/>
              <w:widowControl/>
              <w:suppressLineNumbers w:val="0"/>
              <w:spacing w:before="0" w:beforeAutospacing="0" w:after="0" w:afterAutospacing="0"/>
              <w:ind w:left="0" w:right="0"/>
              <w:jc w:val="left"/>
              <w:rPr>
                <w:rFonts w:hint="default"/>
              </w:rPr>
            </w:pPr>
          </w:p>
          <w:p w14:paraId="50EDD515">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597DE5F4">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6670C7B9">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75220261">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4B94B3DD">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583C2582">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33CE9D39">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0A785BAF">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56CD4F8B">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2.专利、软著权等均与申报专业相符。</w:t>
            </w:r>
          </w:p>
          <w:p w14:paraId="2CA2819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3.专利、软著权参与项目计分上限10分。</w:t>
            </w:r>
          </w:p>
        </w:tc>
        <w:tc>
          <w:tcPr>
            <w:tcW w:w="1221" w:type="dxa"/>
            <w:vMerge w:val="continue"/>
            <w:vAlign w:val="center"/>
          </w:tcPr>
          <w:p w14:paraId="69DB17B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531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blHeader/>
          <w:jc w:val="center"/>
        </w:trPr>
        <w:tc>
          <w:tcPr>
            <w:tcW w:w="1051" w:type="dxa"/>
            <w:vMerge w:val="continue"/>
            <w:vAlign w:val="center"/>
          </w:tcPr>
          <w:p w14:paraId="0B3DE02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82A9AF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59E14E4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实用新型专利（主持）</w:t>
            </w:r>
          </w:p>
        </w:tc>
        <w:tc>
          <w:tcPr>
            <w:tcW w:w="3171" w:type="dxa"/>
            <w:gridSpan w:val="2"/>
            <w:vAlign w:val="center"/>
          </w:tcPr>
          <w:p w14:paraId="0F334F0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2295" w:type="dxa"/>
            <w:vAlign w:val="center"/>
          </w:tcPr>
          <w:p w14:paraId="08FABB7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56D35460">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3590AAF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5F36B9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94F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tblHeader/>
          <w:jc w:val="center"/>
        </w:trPr>
        <w:tc>
          <w:tcPr>
            <w:tcW w:w="1051" w:type="dxa"/>
            <w:vMerge w:val="continue"/>
            <w:vAlign w:val="center"/>
          </w:tcPr>
          <w:p w14:paraId="7C763D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DADAAE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58265C2A">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rPr>
            </w:pPr>
            <w:r>
              <w:rPr>
                <w:rFonts w:hint="eastAsia" w:ascii="仿宋" w:hAnsi="仿宋" w:eastAsia="仿宋" w:cs="仿宋"/>
                <w:bCs/>
                <w:color w:val="FF0000"/>
                <w:sz w:val="24"/>
              </w:rPr>
              <w:t>软件著作权（主持）</w:t>
            </w:r>
          </w:p>
        </w:tc>
        <w:tc>
          <w:tcPr>
            <w:tcW w:w="3171" w:type="dxa"/>
            <w:gridSpan w:val="2"/>
            <w:vAlign w:val="center"/>
          </w:tcPr>
          <w:p w14:paraId="24AD3D9A">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rPr>
            </w:pPr>
            <w:r>
              <w:rPr>
                <w:rFonts w:hint="eastAsia" w:ascii="仿宋" w:hAnsi="仿宋" w:eastAsia="仿宋" w:cs="仿宋"/>
                <w:bCs/>
                <w:color w:val="FF0000"/>
                <w:sz w:val="24"/>
                <w:lang w:val="en-US" w:eastAsia="zh-CN"/>
              </w:rPr>
              <w:t>3</w:t>
            </w:r>
            <w:r>
              <w:rPr>
                <w:rFonts w:hint="eastAsia" w:ascii="仿宋" w:hAnsi="仿宋" w:eastAsia="仿宋" w:cs="仿宋"/>
                <w:bCs/>
                <w:color w:val="FF0000"/>
                <w:sz w:val="24"/>
              </w:rPr>
              <w:t>，自第二名始均为</w:t>
            </w:r>
            <w:r>
              <w:rPr>
                <w:rFonts w:hint="eastAsia" w:ascii="仿宋" w:hAnsi="仿宋" w:eastAsia="仿宋" w:cs="仿宋"/>
                <w:bCs/>
                <w:color w:val="FF0000"/>
                <w:sz w:val="24"/>
                <w:lang w:val="en-US" w:eastAsia="zh-CN"/>
              </w:rPr>
              <w:t>1</w:t>
            </w:r>
            <w:r>
              <w:rPr>
                <w:rFonts w:hint="eastAsia" w:ascii="仿宋" w:hAnsi="仿宋" w:eastAsia="仿宋" w:cs="仿宋"/>
                <w:bCs/>
                <w:color w:val="FF0000"/>
                <w:sz w:val="24"/>
              </w:rPr>
              <w:t>分。</w:t>
            </w:r>
          </w:p>
          <w:p w14:paraId="21085BB9">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lang w:eastAsia="zh-CN"/>
              </w:rPr>
            </w:pPr>
            <w:r>
              <w:rPr>
                <w:rFonts w:hint="eastAsia" w:ascii="黑体" w:hAnsi="黑体" w:eastAsia="黑体" w:cs="黑体"/>
                <w:bCs/>
                <w:color w:val="FF0000"/>
                <w:sz w:val="24"/>
                <w:lang w:val="en-US" w:eastAsia="zh-CN"/>
              </w:rPr>
              <w:t>主持人和参与人</w:t>
            </w:r>
            <w:r>
              <w:rPr>
                <w:rFonts w:hint="eastAsia" w:ascii="黑体" w:hAnsi="黑体" w:eastAsia="黑体" w:cs="黑体"/>
                <w:bCs/>
                <w:color w:val="FF0000"/>
                <w:sz w:val="24"/>
              </w:rPr>
              <w:t>最</w:t>
            </w:r>
            <w:r>
              <w:rPr>
                <w:rFonts w:hint="eastAsia" w:ascii="黑体" w:hAnsi="黑体" w:eastAsia="黑体" w:cs="黑体"/>
                <w:bCs/>
                <w:color w:val="FF0000"/>
                <w:sz w:val="24"/>
                <w:lang w:val="en-US" w:eastAsia="zh-CN"/>
              </w:rPr>
              <w:t>多</w:t>
            </w:r>
            <w:r>
              <w:rPr>
                <w:rFonts w:hint="eastAsia" w:ascii="黑体" w:hAnsi="黑体" w:eastAsia="黑体" w:cs="黑体"/>
                <w:bCs/>
                <w:color w:val="FF0000"/>
                <w:sz w:val="24"/>
              </w:rPr>
              <w:t>只能</w:t>
            </w:r>
            <w:r>
              <w:rPr>
                <w:rFonts w:hint="eastAsia" w:ascii="黑体" w:hAnsi="黑体" w:eastAsia="黑体" w:cs="黑体"/>
                <w:bCs/>
                <w:color w:val="FF0000"/>
                <w:sz w:val="24"/>
                <w:lang w:val="en-US" w:eastAsia="zh-CN"/>
              </w:rPr>
              <w:t>计</w:t>
            </w:r>
            <w:r>
              <w:rPr>
                <w:rFonts w:hint="eastAsia" w:ascii="黑体" w:hAnsi="黑体" w:eastAsia="黑体" w:cs="黑体"/>
                <w:bCs/>
                <w:color w:val="FF0000"/>
                <w:sz w:val="24"/>
              </w:rPr>
              <w:t>4个</w:t>
            </w:r>
            <w:r>
              <w:rPr>
                <w:rFonts w:hint="eastAsia" w:ascii="黑体" w:hAnsi="黑体" w:eastAsia="黑体" w:cs="黑体"/>
                <w:bCs/>
                <w:color w:val="FF0000"/>
                <w:sz w:val="24"/>
                <w:lang w:eastAsia="zh-CN"/>
              </w:rPr>
              <w:t>。</w:t>
            </w:r>
          </w:p>
        </w:tc>
        <w:tc>
          <w:tcPr>
            <w:tcW w:w="2295" w:type="dxa"/>
            <w:vAlign w:val="center"/>
          </w:tcPr>
          <w:p w14:paraId="257B8728">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7749086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504DAF5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116F0A2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55E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blHeader/>
          <w:jc w:val="center"/>
        </w:trPr>
        <w:tc>
          <w:tcPr>
            <w:tcW w:w="1051" w:type="dxa"/>
            <w:vMerge w:val="continue"/>
            <w:vAlign w:val="center"/>
          </w:tcPr>
          <w:p w14:paraId="1204EDD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C514B6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14:paraId="2FE7D0F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外观设计专利（主持）</w:t>
            </w:r>
          </w:p>
        </w:tc>
        <w:tc>
          <w:tcPr>
            <w:tcW w:w="3171" w:type="dxa"/>
            <w:gridSpan w:val="2"/>
            <w:vAlign w:val="center"/>
          </w:tcPr>
          <w:p w14:paraId="36C2F20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2295" w:type="dxa"/>
            <w:vAlign w:val="center"/>
          </w:tcPr>
          <w:p w14:paraId="38AD670C">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07" w:type="dxa"/>
            <w:vAlign w:val="center"/>
          </w:tcPr>
          <w:p w14:paraId="3E26FAA7">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6195" w:type="dxa"/>
            <w:vMerge w:val="continue"/>
            <w:vAlign w:val="center"/>
          </w:tcPr>
          <w:p w14:paraId="201A69D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36C2C2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359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14:paraId="2798F80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15</w:t>
            </w:r>
          </w:p>
        </w:tc>
        <w:tc>
          <w:tcPr>
            <w:tcW w:w="865" w:type="dxa"/>
            <w:vMerge w:val="restart"/>
            <w:vAlign w:val="center"/>
          </w:tcPr>
          <w:p w14:paraId="79E42FD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科研奖励</w:t>
            </w:r>
          </w:p>
        </w:tc>
        <w:tc>
          <w:tcPr>
            <w:tcW w:w="3861" w:type="dxa"/>
            <w:vMerge w:val="restart"/>
            <w:vAlign w:val="center"/>
          </w:tcPr>
          <w:p w14:paraId="61089AE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一类（分自然科学类、人文社会类）【提示：一类科研奖主要指国家级，无三等奖】</w:t>
            </w:r>
          </w:p>
        </w:tc>
        <w:tc>
          <w:tcPr>
            <w:tcW w:w="1340" w:type="dxa"/>
            <w:vAlign w:val="center"/>
          </w:tcPr>
          <w:p w14:paraId="3602B35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1831" w:type="dxa"/>
            <w:vAlign w:val="center"/>
          </w:tcPr>
          <w:p w14:paraId="44861D7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w:t>
            </w:r>
            <w:r>
              <w:rPr>
                <w:rFonts w:hint="eastAsia" w:ascii="仿宋" w:hAnsi="仿宋" w:eastAsia="仿宋" w:cs="仿宋"/>
                <w:bCs/>
                <w:sz w:val="24"/>
              </w:rPr>
              <w:t>自第十一名始均计</w:t>
            </w:r>
            <w:r>
              <w:rPr>
                <w:rFonts w:hint="eastAsia" w:ascii="仿宋" w:hAnsi="仿宋" w:eastAsia="仿宋" w:cs="仿宋"/>
                <w:bCs/>
                <w:szCs w:val="21"/>
              </w:rPr>
              <w:t>5分</w:t>
            </w:r>
          </w:p>
        </w:tc>
        <w:tc>
          <w:tcPr>
            <w:tcW w:w="2295" w:type="dxa"/>
            <w:vAlign w:val="center"/>
          </w:tcPr>
          <w:p w14:paraId="323DEDD7">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76EF622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restart"/>
            <w:vAlign w:val="center"/>
          </w:tcPr>
          <w:p w14:paraId="0F39123C">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1.排名顺序以获奖证书或成果推荐书为准</w:t>
            </w:r>
            <w:r>
              <w:rPr>
                <w:rFonts w:hint="eastAsia" w:ascii="仿宋" w:hAnsi="仿宋" w:eastAsia="仿宋" w:cs="仿宋"/>
                <w:bCs/>
                <w:sz w:val="24"/>
                <w:lang w:eastAsia="zh-CN"/>
              </w:rPr>
              <w:t>。</w:t>
            </w:r>
          </w:p>
          <w:p w14:paraId="4188B7AD">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2.同一成果获不同等级奖励的，按最高奖励计分一次</w:t>
            </w:r>
            <w:r>
              <w:rPr>
                <w:rFonts w:hint="eastAsia" w:ascii="仿宋" w:hAnsi="仿宋" w:eastAsia="仿宋" w:cs="仿宋"/>
                <w:bCs/>
                <w:sz w:val="24"/>
                <w:lang w:eastAsia="zh-CN"/>
              </w:rPr>
              <w:t>。</w:t>
            </w:r>
          </w:p>
          <w:p w14:paraId="364168D6">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3.科研奖励仅限于皖教人〔2016〕2号附表3与教育厅后续补充文件规定范围。</w:t>
            </w:r>
          </w:p>
          <w:p w14:paraId="6E249116">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p>
        </w:tc>
        <w:tc>
          <w:tcPr>
            <w:tcW w:w="1221" w:type="dxa"/>
            <w:vMerge w:val="restart"/>
            <w:vAlign w:val="center"/>
          </w:tcPr>
          <w:p w14:paraId="763C251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973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33EB085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E076DB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14:paraId="5F9EAEB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340" w:type="dxa"/>
            <w:vAlign w:val="center"/>
          </w:tcPr>
          <w:p w14:paraId="27D711B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1831" w:type="dxa"/>
            <w:vAlign w:val="center"/>
          </w:tcPr>
          <w:p w14:paraId="76AB461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25、20、15、10、8、6、4，第八名始均计3分</w:t>
            </w:r>
          </w:p>
        </w:tc>
        <w:tc>
          <w:tcPr>
            <w:tcW w:w="2295" w:type="dxa"/>
            <w:vAlign w:val="center"/>
          </w:tcPr>
          <w:p w14:paraId="2F75E06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4DC020D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4F95F3C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CD2894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9EE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6DD39D7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427249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restart"/>
            <w:vAlign w:val="center"/>
          </w:tcPr>
          <w:p w14:paraId="52EF138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二类（分自然科学类、人文社会类）【提示：二类科研奖励主要指省部级】</w:t>
            </w:r>
          </w:p>
        </w:tc>
        <w:tc>
          <w:tcPr>
            <w:tcW w:w="1340" w:type="dxa"/>
            <w:vAlign w:val="center"/>
          </w:tcPr>
          <w:p w14:paraId="4951DEC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1831" w:type="dxa"/>
            <w:vAlign w:val="center"/>
          </w:tcPr>
          <w:p w14:paraId="34C0096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18、12、10、8、6、4、2，</w:t>
            </w:r>
            <w:r>
              <w:rPr>
                <w:rFonts w:hint="eastAsia" w:ascii="仿宋" w:hAnsi="仿宋" w:eastAsia="仿宋" w:cs="仿宋"/>
                <w:bCs/>
                <w:sz w:val="24"/>
              </w:rPr>
              <w:t>自第八名始均计</w:t>
            </w:r>
            <w:r>
              <w:rPr>
                <w:rFonts w:hint="eastAsia" w:ascii="仿宋" w:hAnsi="仿宋" w:eastAsia="仿宋" w:cs="仿宋"/>
                <w:bCs/>
                <w:szCs w:val="21"/>
              </w:rPr>
              <w:t>均计1分</w:t>
            </w:r>
          </w:p>
        </w:tc>
        <w:tc>
          <w:tcPr>
            <w:tcW w:w="2295" w:type="dxa"/>
            <w:vAlign w:val="center"/>
          </w:tcPr>
          <w:p w14:paraId="02DA25FB">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16EE2ED7">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314D4A3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002ED2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2706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34E2F2D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D86748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14:paraId="052773E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340" w:type="dxa"/>
            <w:vAlign w:val="center"/>
          </w:tcPr>
          <w:p w14:paraId="179FE25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1831" w:type="dxa"/>
            <w:vAlign w:val="center"/>
          </w:tcPr>
          <w:p w14:paraId="0CE18D9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12、8、6、5、4、3、2，</w:t>
            </w:r>
            <w:r>
              <w:rPr>
                <w:rFonts w:hint="eastAsia" w:ascii="仿宋" w:hAnsi="仿宋" w:eastAsia="仿宋" w:cs="仿宋"/>
                <w:bCs/>
                <w:sz w:val="24"/>
              </w:rPr>
              <w:t>自第八名始均计</w:t>
            </w:r>
            <w:r>
              <w:rPr>
                <w:rFonts w:hint="eastAsia" w:ascii="仿宋" w:hAnsi="仿宋" w:eastAsia="仿宋" w:cs="仿宋"/>
                <w:bCs/>
                <w:szCs w:val="21"/>
              </w:rPr>
              <w:t>1分</w:t>
            </w:r>
          </w:p>
        </w:tc>
        <w:tc>
          <w:tcPr>
            <w:tcW w:w="2295" w:type="dxa"/>
            <w:vAlign w:val="center"/>
          </w:tcPr>
          <w:p w14:paraId="7C28EF6A">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209F862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49FD9C1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258CA94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CC7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5601D6B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DB18E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14:paraId="7457207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340" w:type="dxa"/>
            <w:vAlign w:val="center"/>
          </w:tcPr>
          <w:p w14:paraId="0E76DD6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1831" w:type="dxa"/>
            <w:vAlign w:val="center"/>
          </w:tcPr>
          <w:p w14:paraId="23FEBBC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8、6、5、4、3、2、1，</w:t>
            </w:r>
            <w:r>
              <w:rPr>
                <w:rFonts w:hint="eastAsia" w:ascii="仿宋" w:hAnsi="仿宋" w:eastAsia="仿宋" w:cs="仿宋"/>
                <w:bCs/>
                <w:sz w:val="24"/>
              </w:rPr>
              <w:t>自第八名始</w:t>
            </w:r>
            <w:r>
              <w:rPr>
                <w:rFonts w:hint="eastAsia" w:ascii="仿宋" w:hAnsi="仿宋" w:eastAsia="仿宋" w:cs="仿宋"/>
                <w:bCs/>
                <w:szCs w:val="21"/>
              </w:rPr>
              <w:t>均计1分</w:t>
            </w:r>
          </w:p>
        </w:tc>
        <w:tc>
          <w:tcPr>
            <w:tcW w:w="2295" w:type="dxa"/>
            <w:vAlign w:val="center"/>
          </w:tcPr>
          <w:p w14:paraId="43F418F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652E90D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1FF8F58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1271EC4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310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76B366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C54486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restart"/>
            <w:vAlign w:val="center"/>
          </w:tcPr>
          <w:p w14:paraId="207955D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三类（分自然科学类、人文社会类）【提示：三类科研奖励，主要指市厅级】</w:t>
            </w:r>
          </w:p>
        </w:tc>
        <w:tc>
          <w:tcPr>
            <w:tcW w:w="1340" w:type="dxa"/>
            <w:vAlign w:val="center"/>
          </w:tcPr>
          <w:p w14:paraId="320A3E5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1831" w:type="dxa"/>
            <w:vAlign w:val="center"/>
          </w:tcPr>
          <w:p w14:paraId="4D9A933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6、3、2，</w:t>
            </w:r>
            <w:r>
              <w:rPr>
                <w:rFonts w:hint="eastAsia" w:ascii="仿宋" w:hAnsi="仿宋" w:eastAsia="仿宋" w:cs="仿宋"/>
                <w:bCs/>
                <w:sz w:val="24"/>
              </w:rPr>
              <w:t>自第四名始均计</w:t>
            </w:r>
            <w:r>
              <w:rPr>
                <w:rFonts w:hint="eastAsia" w:ascii="仿宋" w:hAnsi="仿宋" w:eastAsia="仿宋" w:cs="仿宋"/>
                <w:bCs/>
                <w:szCs w:val="21"/>
              </w:rPr>
              <w:t>1分</w:t>
            </w:r>
          </w:p>
        </w:tc>
        <w:tc>
          <w:tcPr>
            <w:tcW w:w="2295" w:type="dxa"/>
            <w:vAlign w:val="center"/>
          </w:tcPr>
          <w:p w14:paraId="1AC9A7D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26DD358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641B451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55EBC0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4CE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6662664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D75C5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14:paraId="1F0844E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340" w:type="dxa"/>
            <w:vAlign w:val="center"/>
          </w:tcPr>
          <w:p w14:paraId="1A113CF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1831" w:type="dxa"/>
            <w:vAlign w:val="center"/>
          </w:tcPr>
          <w:p w14:paraId="1A5194D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5（仅限主持人）</w:t>
            </w:r>
          </w:p>
        </w:tc>
        <w:tc>
          <w:tcPr>
            <w:tcW w:w="2295" w:type="dxa"/>
            <w:vAlign w:val="center"/>
          </w:tcPr>
          <w:p w14:paraId="0EFC7D44">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2632411B">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2168564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3102642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63E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59C7548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AD33CD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14:paraId="3B30C40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340" w:type="dxa"/>
            <w:vAlign w:val="center"/>
          </w:tcPr>
          <w:p w14:paraId="57626CD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1831" w:type="dxa"/>
            <w:vAlign w:val="center"/>
          </w:tcPr>
          <w:p w14:paraId="1500B72A">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4（仅限主持人）</w:t>
            </w:r>
          </w:p>
        </w:tc>
        <w:tc>
          <w:tcPr>
            <w:tcW w:w="2295" w:type="dxa"/>
            <w:vAlign w:val="center"/>
          </w:tcPr>
          <w:p w14:paraId="52038AA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6C49D0E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3898827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14:paraId="6E99728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708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1051" w:type="dxa"/>
            <w:vMerge w:val="restart"/>
            <w:vAlign w:val="center"/>
          </w:tcPr>
          <w:p w14:paraId="45E0F64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16</w:t>
            </w:r>
          </w:p>
        </w:tc>
        <w:tc>
          <w:tcPr>
            <w:tcW w:w="865" w:type="dxa"/>
            <w:vMerge w:val="restart"/>
            <w:vAlign w:val="center"/>
          </w:tcPr>
          <w:p w14:paraId="2C78B236">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eastAsia="zh-CN"/>
              </w:rPr>
              <w:t>专业实践业绩</w:t>
            </w:r>
          </w:p>
        </w:tc>
        <w:tc>
          <w:tcPr>
            <w:tcW w:w="5201" w:type="dxa"/>
            <w:gridSpan w:val="2"/>
            <w:vAlign w:val="center"/>
          </w:tcPr>
          <w:p w14:paraId="23CD6E9A">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具有国家级以上裁判员证书，并担任国家级赛事的裁判员或省运动会或省大学生运动会单项裁判长（主裁判）</w:t>
            </w:r>
          </w:p>
        </w:tc>
        <w:tc>
          <w:tcPr>
            <w:tcW w:w="1831" w:type="dxa"/>
            <w:vAlign w:val="center"/>
          </w:tcPr>
          <w:p w14:paraId="4CFC7558">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7.5</w:t>
            </w:r>
          </w:p>
        </w:tc>
        <w:tc>
          <w:tcPr>
            <w:tcW w:w="2295" w:type="dxa"/>
            <w:vAlign w:val="center"/>
          </w:tcPr>
          <w:p w14:paraId="6A4314D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424A905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restart"/>
            <w:vAlign w:val="center"/>
          </w:tcPr>
          <w:p w14:paraId="15548193">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r>
              <w:rPr>
                <w:rFonts w:hint="eastAsia" w:ascii="仿宋" w:hAnsi="仿宋" w:eastAsia="仿宋" w:cs="仿宋"/>
                <w:bCs/>
                <w:sz w:val="24"/>
                <w:lang w:val="en-US" w:eastAsia="zh-CN"/>
              </w:rPr>
              <w:t>1.</w:t>
            </w:r>
            <w:r>
              <w:rPr>
                <w:rFonts w:hint="eastAsia" w:ascii="仿宋" w:hAnsi="仿宋" w:eastAsia="仿宋" w:cs="仿宋"/>
                <w:bCs/>
                <w:sz w:val="24"/>
                <w:lang w:eastAsia="zh-CN"/>
              </w:rPr>
              <w:t>仅限申报体育学的教师。</w:t>
            </w:r>
          </w:p>
          <w:p w14:paraId="7DF29124">
            <w:pPr>
              <w:keepNext w:val="0"/>
              <w:keepLines w:val="0"/>
              <w:suppressLineNumbers w:val="0"/>
              <w:spacing w:before="0" w:beforeAutospacing="0" w:after="0" w:afterAutospacing="0" w:line="300" w:lineRule="exact"/>
              <w:ind w:left="0" w:right="0"/>
              <w:jc w:val="both"/>
              <w:rPr>
                <w:rFonts w:hint="default" w:ascii="仿宋" w:hAnsi="仿宋" w:eastAsia="仿宋" w:cs="仿宋"/>
                <w:bCs/>
                <w:sz w:val="24"/>
                <w:lang w:val="en-US" w:eastAsia="zh-CN"/>
              </w:rPr>
            </w:pPr>
            <w:r>
              <w:rPr>
                <w:rFonts w:hint="eastAsia" w:ascii="仿宋" w:hAnsi="仿宋" w:eastAsia="仿宋" w:cs="仿宋"/>
                <w:bCs/>
                <w:sz w:val="24"/>
                <w:lang w:val="en-US" w:eastAsia="zh-CN"/>
              </w:rPr>
              <w:t>2.计分赛事仅限本表中提到的赛事（来源皖教人〔2016〕2号），其他赛事一律不计分。</w:t>
            </w:r>
          </w:p>
        </w:tc>
        <w:tc>
          <w:tcPr>
            <w:tcW w:w="1221" w:type="dxa"/>
            <w:vMerge w:val="restart"/>
            <w:vAlign w:val="center"/>
          </w:tcPr>
          <w:p w14:paraId="0452312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926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14:paraId="530EEA0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865" w:type="dxa"/>
            <w:vMerge w:val="continue"/>
            <w:vAlign w:val="center"/>
          </w:tcPr>
          <w:p w14:paraId="51F1F1BB">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5201" w:type="dxa"/>
            <w:gridSpan w:val="2"/>
            <w:vAlign w:val="center"/>
          </w:tcPr>
          <w:p w14:paraId="2E706507">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具有一级以上裁判员证书，并担任省级赛事裁判员或市运动会单项裁判长（主裁判）</w:t>
            </w:r>
          </w:p>
        </w:tc>
        <w:tc>
          <w:tcPr>
            <w:tcW w:w="1831" w:type="dxa"/>
            <w:vAlign w:val="center"/>
          </w:tcPr>
          <w:p w14:paraId="52474996">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4.5</w:t>
            </w:r>
          </w:p>
        </w:tc>
        <w:tc>
          <w:tcPr>
            <w:tcW w:w="2295" w:type="dxa"/>
            <w:vAlign w:val="center"/>
          </w:tcPr>
          <w:p w14:paraId="3B44EE0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07" w:type="dxa"/>
            <w:vAlign w:val="center"/>
          </w:tcPr>
          <w:p w14:paraId="041673C9">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6195" w:type="dxa"/>
            <w:vMerge w:val="continue"/>
            <w:vAlign w:val="center"/>
          </w:tcPr>
          <w:p w14:paraId="00B64D18">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p>
        </w:tc>
        <w:tc>
          <w:tcPr>
            <w:tcW w:w="1221" w:type="dxa"/>
            <w:vMerge w:val="continue"/>
            <w:vAlign w:val="center"/>
          </w:tcPr>
          <w:p w14:paraId="71EBB9F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E2B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blHeader/>
          <w:jc w:val="center"/>
        </w:trPr>
        <w:tc>
          <w:tcPr>
            <w:tcW w:w="1051" w:type="dxa"/>
            <w:vAlign w:val="center"/>
          </w:tcPr>
          <w:p w14:paraId="17E88B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Cs/>
                <w:color w:val="FF0000"/>
                <w:sz w:val="24"/>
              </w:rPr>
            </w:pPr>
          </w:p>
        </w:tc>
        <w:tc>
          <w:tcPr>
            <w:tcW w:w="18194" w:type="dxa"/>
            <w:gridSpan w:val="7"/>
            <w:vAlign w:val="center"/>
          </w:tcPr>
          <w:p w14:paraId="2944FF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 w:hAnsi="仿宋" w:eastAsia="仿宋" w:cs="仿宋"/>
                <w:bCs/>
                <w:color w:val="FF0000"/>
                <w:sz w:val="24"/>
              </w:rPr>
            </w:pPr>
            <w:r>
              <w:rPr>
                <w:rFonts w:hint="eastAsia" w:ascii="黑体" w:hAnsi="黑体" w:eastAsia="黑体" w:cs="黑体"/>
                <w:bCs/>
                <w:color w:val="FF0000"/>
                <w:sz w:val="32"/>
                <w:szCs w:val="32"/>
              </w:rPr>
              <w:t>申请人教学科研成果得分：</w:t>
            </w:r>
          </w:p>
        </w:tc>
        <w:tc>
          <w:tcPr>
            <w:tcW w:w="1221" w:type="dxa"/>
            <w:vAlign w:val="center"/>
          </w:tcPr>
          <w:p w14:paraId="18234F6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BA4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blHeader/>
          <w:jc w:val="center"/>
        </w:trPr>
        <w:tc>
          <w:tcPr>
            <w:tcW w:w="20466" w:type="dxa"/>
            <w:gridSpan w:val="9"/>
            <w:vAlign w:val="center"/>
          </w:tcPr>
          <w:p w14:paraId="14F314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楷体" w:hAnsi="楷体" w:eastAsia="楷体" w:cs="楷体"/>
                <w:bCs/>
                <w:color w:val="FF0000"/>
                <w:sz w:val="24"/>
              </w:rPr>
              <w:t>其他本方案未明确的符合相关主管部门高校职称评审规定的业绩由个人提出申请，提供证明</w:t>
            </w:r>
            <w:r>
              <w:rPr>
                <w:rFonts w:hint="eastAsia" w:ascii="楷体" w:hAnsi="楷体" w:eastAsia="楷体" w:cs="楷体"/>
                <w:bCs/>
                <w:color w:val="FF0000"/>
                <w:sz w:val="24"/>
                <w:lang w:val="en-US" w:eastAsia="zh-CN"/>
              </w:rPr>
              <w:t>材料</w:t>
            </w:r>
            <w:r>
              <w:rPr>
                <w:rFonts w:hint="eastAsia" w:ascii="楷体" w:hAnsi="楷体" w:eastAsia="楷体" w:cs="楷体"/>
                <w:bCs/>
                <w:color w:val="FF0000"/>
                <w:sz w:val="24"/>
              </w:rPr>
              <w:t>交学校评鉴</w:t>
            </w:r>
            <w:r>
              <w:rPr>
                <w:rFonts w:hint="eastAsia" w:ascii="楷体" w:hAnsi="楷体" w:eastAsia="楷体" w:cs="楷体"/>
                <w:bCs/>
                <w:color w:val="FF0000"/>
                <w:sz w:val="24"/>
                <w:lang w:val="en-US" w:eastAsia="zh-CN"/>
              </w:rPr>
              <w:t>进行赋分</w:t>
            </w:r>
            <w:r>
              <w:rPr>
                <w:rFonts w:hint="eastAsia" w:ascii="楷体" w:hAnsi="楷体" w:eastAsia="楷体" w:cs="楷体"/>
                <w:bCs/>
                <w:color w:val="FF0000"/>
                <w:sz w:val="24"/>
              </w:rPr>
              <w:t>。</w:t>
            </w:r>
          </w:p>
        </w:tc>
      </w:tr>
    </w:tbl>
    <w:p w14:paraId="4F651857">
      <w:pPr>
        <w:keepNext w:val="0"/>
        <w:keepLines w:val="0"/>
        <w:pageBreakBefore w:val="0"/>
        <w:widowControl w:val="0"/>
        <w:kinsoku/>
        <w:wordWrap/>
        <w:overflowPunct/>
        <w:topLinePunct w:val="0"/>
        <w:autoSpaceDE/>
        <w:autoSpaceDN/>
        <w:bidi w:val="0"/>
        <w:adjustRightInd/>
        <w:snapToGrid/>
        <w:spacing w:line="20" w:lineRule="exact"/>
        <w:textAlignment w:val="auto"/>
        <w:rPr>
          <w:rFonts w:ascii="楷体" w:hAnsi="楷体" w:eastAsia="楷体" w:cs="楷体"/>
          <w:b/>
          <w:color w:val="FF0000"/>
          <w:sz w:val="36"/>
          <w:szCs w:val="36"/>
        </w:rPr>
      </w:pPr>
    </w:p>
    <w:sectPr>
      <w:footerReference r:id="rId3" w:type="default"/>
      <w:pgSz w:w="23811" w:h="16838"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123D84-3784-4A5E-B679-55F051A5BE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67591B28-504C-41CE-98D8-CB9393289092}"/>
  </w:font>
  <w:font w:name="微软雅黑">
    <w:panose1 w:val="020B0503020204020204"/>
    <w:charset w:val="86"/>
    <w:family w:val="auto"/>
    <w:pitch w:val="default"/>
    <w:sig w:usb0="80000287" w:usb1="2ACF3C50" w:usb2="00000016" w:usb3="00000000" w:csb0="0004001F" w:csb1="00000000"/>
    <w:embedRegular r:id="rId3" w:fontKey="{E0D58C6E-651E-48A7-906C-9F2341A68E51}"/>
  </w:font>
  <w:font w:name="华文中宋">
    <w:panose1 w:val="02010600040101010101"/>
    <w:charset w:val="86"/>
    <w:family w:val="auto"/>
    <w:pitch w:val="default"/>
    <w:sig w:usb0="00000287" w:usb1="080F0000" w:usb2="00000000" w:usb3="00000000" w:csb0="0004009F" w:csb1="DFD70000"/>
    <w:embedRegular r:id="rId4" w:fontKey="{43523FA4-14D2-4E68-A900-C76FEDA71E44}"/>
  </w:font>
  <w:font w:name="仿宋">
    <w:panose1 w:val="02010609060101010101"/>
    <w:charset w:val="86"/>
    <w:family w:val="modern"/>
    <w:pitch w:val="default"/>
    <w:sig w:usb0="800002BF" w:usb1="38CF7CFA" w:usb2="00000016" w:usb3="00000000" w:csb0="00040001" w:csb1="00000000"/>
    <w:embedRegular r:id="rId5" w:fontKey="{FA29FC28-6A22-4B80-806F-C4EC5D0C58E7}"/>
  </w:font>
  <w:font w:name="楷体_GB2312">
    <w:panose1 w:val="02010609030101010101"/>
    <w:charset w:val="86"/>
    <w:family w:val="modern"/>
    <w:pitch w:val="default"/>
    <w:sig w:usb0="00000001" w:usb1="080E0000" w:usb2="00000000" w:usb3="00000000" w:csb0="00040000" w:csb1="00000000"/>
    <w:embedRegular r:id="rId6" w:fontKey="{2456CDF6-5C67-4054-83B6-726F8A980455}"/>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8C537">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1AD8D1">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11AD8D1">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Yjg3ZDA5MzViNDE1ZjI2MDY0ZmU1YWFhZjI4ZmQifQ=="/>
  </w:docVars>
  <w:rsids>
    <w:rsidRoot w:val="2AB574D3"/>
    <w:rsid w:val="00010258"/>
    <w:rsid w:val="0002450E"/>
    <w:rsid w:val="000D667D"/>
    <w:rsid w:val="0010400A"/>
    <w:rsid w:val="001929D3"/>
    <w:rsid w:val="001C237C"/>
    <w:rsid w:val="001D33F2"/>
    <w:rsid w:val="0036087C"/>
    <w:rsid w:val="003C71B8"/>
    <w:rsid w:val="003E60CD"/>
    <w:rsid w:val="00457374"/>
    <w:rsid w:val="00527D1C"/>
    <w:rsid w:val="005D3972"/>
    <w:rsid w:val="00630EAC"/>
    <w:rsid w:val="00713898"/>
    <w:rsid w:val="00794F3E"/>
    <w:rsid w:val="00856FB9"/>
    <w:rsid w:val="00954775"/>
    <w:rsid w:val="009B3197"/>
    <w:rsid w:val="00A858EB"/>
    <w:rsid w:val="00AB203D"/>
    <w:rsid w:val="00AE393B"/>
    <w:rsid w:val="00AE7858"/>
    <w:rsid w:val="00B75CD3"/>
    <w:rsid w:val="00C6684D"/>
    <w:rsid w:val="00C7029D"/>
    <w:rsid w:val="00C803E2"/>
    <w:rsid w:val="00D25BD9"/>
    <w:rsid w:val="00DC2EFD"/>
    <w:rsid w:val="00E02DBA"/>
    <w:rsid w:val="00F025F2"/>
    <w:rsid w:val="00F2078C"/>
    <w:rsid w:val="00F26C3D"/>
    <w:rsid w:val="00F87BE3"/>
    <w:rsid w:val="00FA3467"/>
    <w:rsid w:val="03595C3F"/>
    <w:rsid w:val="03B46C2F"/>
    <w:rsid w:val="05643617"/>
    <w:rsid w:val="060177AB"/>
    <w:rsid w:val="064673A3"/>
    <w:rsid w:val="065C2434"/>
    <w:rsid w:val="0737795B"/>
    <w:rsid w:val="07436B9B"/>
    <w:rsid w:val="0A012C86"/>
    <w:rsid w:val="0A1E7FAC"/>
    <w:rsid w:val="0A6F5721"/>
    <w:rsid w:val="0CA42BE4"/>
    <w:rsid w:val="0D9E6F51"/>
    <w:rsid w:val="0DA670FD"/>
    <w:rsid w:val="0E6703B3"/>
    <w:rsid w:val="0F7A1F3E"/>
    <w:rsid w:val="0F9F5660"/>
    <w:rsid w:val="0FFF7484"/>
    <w:rsid w:val="1043061C"/>
    <w:rsid w:val="10C669DC"/>
    <w:rsid w:val="110330FB"/>
    <w:rsid w:val="11646FA6"/>
    <w:rsid w:val="11EC33F7"/>
    <w:rsid w:val="12530954"/>
    <w:rsid w:val="12997589"/>
    <w:rsid w:val="13C55789"/>
    <w:rsid w:val="149640C0"/>
    <w:rsid w:val="15921F4F"/>
    <w:rsid w:val="15F77A37"/>
    <w:rsid w:val="186A73B8"/>
    <w:rsid w:val="18FF435B"/>
    <w:rsid w:val="193F718B"/>
    <w:rsid w:val="198033E4"/>
    <w:rsid w:val="1B0C0E60"/>
    <w:rsid w:val="1C1A71AD"/>
    <w:rsid w:val="1C410812"/>
    <w:rsid w:val="1C5A56AE"/>
    <w:rsid w:val="1C796CC0"/>
    <w:rsid w:val="1D262139"/>
    <w:rsid w:val="1E8F726B"/>
    <w:rsid w:val="202B2B44"/>
    <w:rsid w:val="20A5580B"/>
    <w:rsid w:val="24A25ED5"/>
    <w:rsid w:val="255C6713"/>
    <w:rsid w:val="259C0B2D"/>
    <w:rsid w:val="26851098"/>
    <w:rsid w:val="26C271AA"/>
    <w:rsid w:val="28543548"/>
    <w:rsid w:val="28C16030"/>
    <w:rsid w:val="28F66292"/>
    <w:rsid w:val="2A0A4F24"/>
    <w:rsid w:val="2AB574D3"/>
    <w:rsid w:val="2AFF20DC"/>
    <w:rsid w:val="2B275AB2"/>
    <w:rsid w:val="2BB07BD6"/>
    <w:rsid w:val="2C2518AD"/>
    <w:rsid w:val="2C886238"/>
    <w:rsid w:val="2C98683F"/>
    <w:rsid w:val="2CEA441E"/>
    <w:rsid w:val="2E9C5704"/>
    <w:rsid w:val="2F1C7356"/>
    <w:rsid w:val="2F402F65"/>
    <w:rsid w:val="2FBB1FD7"/>
    <w:rsid w:val="30BB75CE"/>
    <w:rsid w:val="317C29A7"/>
    <w:rsid w:val="322C33E0"/>
    <w:rsid w:val="328B58AA"/>
    <w:rsid w:val="32B20082"/>
    <w:rsid w:val="32CF204A"/>
    <w:rsid w:val="33E118EB"/>
    <w:rsid w:val="341B058C"/>
    <w:rsid w:val="34793A7B"/>
    <w:rsid w:val="34A336E3"/>
    <w:rsid w:val="34C272FE"/>
    <w:rsid w:val="35291D36"/>
    <w:rsid w:val="3601701C"/>
    <w:rsid w:val="36603215"/>
    <w:rsid w:val="36E46763"/>
    <w:rsid w:val="38B40D22"/>
    <w:rsid w:val="38B92FF9"/>
    <w:rsid w:val="3E6B5A1E"/>
    <w:rsid w:val="3F20365F"/>
    <w:rsid w:val="3F7737BC"/>
    <w:rsid w:val="3FCE63A8"/>
    <w:rsid w:val="3FE21E53"/>
    <w:rsid w:val="40754D3F"/>
    <w:rsid w:val="413260C8"/>
    <w:rsid w:val="4194531A"/>
    <w:rsid w:val="41C61A12"/>
    <w:rsid w:val="45274702"/>
    <w:rsid w:val="45D710FF"/>
    <w:rsid w:val="45F333B4"/>
    <w:rsid w:val="46225F0C"/>
    <w:rsid w:val="46A33F52"/>
    <w:rsid w:val="476708C0"/>
    <w:rsid w:val="47C17AB1"/>
    <w:rsid w:val="47F72214"/>
    <w:rsid w:val="48362C2E"/>
    <w:rsid w:val="485D2467"/>
    <w:rsid w:val="4A0A514A"/>
    <w:rsid w:val="4AAE65AF"/>
    <w:rsid w:val="4BFE0993"/>
    <w:rsid w:val="4C2B09A6"/>
    <w:rsid w:val="4C953D2E"/>
    <w:rsid w:val="4CF6756F"/>
    <w:rsid w:val="4D8F0AF4"/>
    <w:rsid w:val="4DF55E45"/>
    <w:rsid w:val="4FBB6514"/>
    <w:rsid w:val="504A7D7C"/>
    <w:rsid w:val="50840906"/>
    <w:rsid w:val="50EE418A"/>
    <w:rsid w:val="5250680E"/>
    <w:rsid w:val="52715391"/>
    <w:rsid w:val="53D822A1"/>
    <w:rsid w:val="552600EB"/>
    <w:rsid w:val="56316DD3"/>
    <w:rsid w:val="589B0F31"/>
    <w:rsid w:val="58F41E7D"/>
    <w:rsid w:val="591A2206"/>
    <w:rsid w:val="59485C36"/>
    <w:rsid w:val="5B2F3003"/>
    <w:rsid w:val="5CF25092"/>
    <w:rsid w:val="5D9C39B1"/>
    <w:rsid w:val="5DEC4171"/>
    <w:rsid w:val="5E3C1AD0"/>
    <w:rsid w:val="5E764144"/>
    <w:rsid w:val="5EEE3865"/>
    <w:rsid w:val="5F270C8B"/>
    <w:rsid w:val="5F661EA2"/>
    <w:rsid w:val="5F7E4D8A"/>
    <w:rsid w:val="5F8C7EA4"/>
    <w:rsid w:val="5FE172FC"/>
    <w:rsid w:val="6064257D"/>
    <w:rsid w:val="6309029F"/>
    <w:rsid w:val="654B5E4B"/>
    <w:rsid w:val="65817D0B"/>
    <w:rsid w:val="65925B9C"/>
    <w:rsid w:val="681837B0"/>
    <w:rsid w:val="687278C8"/>
    <w:rsid w:val="69673FE6"/>
    <w:rsid w:val="69A14A88"/>
    <w:rsid w:val="69C045B1"/>
    <w:rsid w:val="69C71A95"/>
    <w:rsid w:val="69FB5111"/>
    <w:rsid w:val="6A6460EF"/>
    <w:rsid w:val="6AB4471D"/>
    <w:rsid w:val="6BAF7546"/>
    <w:rsid w:val="6BFF4F95"/>
    <w:rsid w:val="6D6E6129"/>
    <w:rsid w:val="6DE674C0"/>
    <w:rsid w:val="6FCE2C24"/>
    <w:rsid w:val="6FE01E3C"/>
    <w:rsid w:val="70E93092"/>
    <w:rsid w:val="71471FD7"/>
    <w:rsid w:val="71BF101E"/>
    <w:rsid w:val="71D21648"/>
    <w:rsid w:val="71DB61D4"/>
    <w:rsid w:val="71E26AE9"/>
    <w:rsid w:val="721571C5"/>
    <w:rsid w:val="72B1095D"/>
    <w:rsid w:val="74580274"/>
    <w:rsid w:val="74965648"/>
    <w:rsid w:val="74DE0215"/>
    <w:rsid w:val="75791516"/>
    <w:rsid w:val="759C0AB2"/>
    <w:rsid w:val="761A629E"/>
    <w:rsid w:val="76740CBF"/>
    <w:rsid w:val="76E46FFF"/>
    <w:rsid w:val="770E0A4C"/>
    <w:rsid w:val="77A0053A"/>
    <w:rsid w:val="78611E85"/>
    <w:rsid w:val="791F5E77"/>
    <w:rsid w:val="79702E6E"/>
    <w:rsid w:val="7BBC4B1F"/>
    <w:rsid w:val="7C1F4747"/>
    <w:rsid w:val="7C923CDE"/>
    <w:rsid w:val="7CCE3506"/>
    <w:rsid w:val="7CCF5BB1"/>
    <w:rsid w:val="7D4D212E"/>
    <w:rsid w:val="7DDF41E6"/>
    <w:rsid w:val="7EC33249"/>
    <w:rsid w:val="7EFF530D"/>
    <w:rsid w:val="FBF9B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qFormat/>
    <w:uiPriority w:val="0"/>
    <w:pPr>
      <w:jc w:val="left"/>
    </w:pPr>
    <w:rPr>
      <w:rFonts w:ascii="Calibri" w:hAnsi="Calibri"/>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qFormat/>
    <w:uiPriority w:val="20"/>
    <w:rPr>
      <w:i/>
      <w:iCs/>
    </w:rPr>
  </w:style>
  <w:style w:type="character" w:customStyle="1" w:styleId="9">
    <w:name w:val="批注文字 Char"/>
    <w:link w:val="2"/>
    <w:qFormat/>
    <w:uiPriority w:val="0"/>
    <w:rPr>
      <w:rFonts w:ascii="Calibri" w:hAnsi="Calibri" w:eastAsia="宋体"/>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710</Words>
  <Characters>733</Characters>
  <Lines>13</Lines>
  <Paragraphs>16</Paragraphs>
  <TotalTime>9</TotalTime>
  <ScaleCrop>false</ScaleCrop>
  <LinksUpToDate>false</LinksUpToDate>
  <CharactersWithSpaces>765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2021-10-15T04:07:00Z</dcterms:created>
  <dc:creator>必成</dc:creator>
  <cp:lastModifiedBy>毕诚</cp:lastModifiedBy>
  <cp:lastPrinted>2023-10-17T01:44:00Z</cp:lastPrinted>
  <dcterms:modified xsi:type="dcterms:W3CDTF">2025-11-07T06:18:40Z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E9EF201D64D24B0AB09C773AFB80A151_13</vt:lpwstr>
  </property>
  <property fmtid="{D5CDD505-2E9C-101B-9397-08002B2CF9AE}" pid="4" name="KSOTemplateDocerSaveRecord">
    <vt:lpwstr>eyJoZGlkIjoiYzA1Yjg3ZDA5MzViNDE1ZjI2MDY0ZmU1YWFhZjI4ZmQiLCJ1c2VySWQiOiI2ODQ3MTQ3NzUifQ==</vt:lpwstr>
  </property>
</Properties>
</file>